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A408" w14:textId="499B1FE0" w:rsidR="00D60395" w:rsidRPr="008B754A" w:rsidRDefault="00D60395" w:rsidP="00833776">
      <w:pPr>
        <w:rPr>
          <w:rFonts w:cstheme="minorHAnsi"/>
          <w:b/>
          <w:bCs/>
          <w:sz w:val="24"/>
          <w:szCs w:val="24"/>
        </w:rPr>
      </w:pPr>
      <w:r w:rsidRPr="008B754A">
        <w:rPr>
          <w:rFonts w:cstheme="minorHAnsi"/>
          <w:b/>
          <w:bCs/>
          <w:sz w:val="24"/>
          <w:szCs w:val="24"/>
        </w:rPr>
        <w:t xml:space="preserve">Innspill til høring av ny opplæringslov </w:t>
      </w:r>
      <w:r w:rsidR="008B754A">
        <w:rPr>
          <w:rFonts w:cstheme="minorHAnsi"/>
          <w:b/>
          <w:bCs/>
          <w:sz w:val="24"/>
          <w:szCs w:val="24"/>
        </w:rPr>
        <w:t xml:space="preserve">- </w:t>
      </w:r>
      <w:r w:rsidR="008B754A" w:rsidRPr="008B754A">
        <w:rPr>
          <w:rFonts w:cstheme="minorHAnsi"/>
          <w:b/>
          <w:bCs/>
          <w:sz w:val="24"/>
          <w:szCs w:val="24"/>
        </w:rPr>
        <w:t>Kapittel 42. Videregående opplæring i bedrift</w:t>
      </w:r>
    </w:p>
    <w:p w14:paraId="30D09935" w14:textId="0DF336AF" w:rsidR="00C81F0A" w:rsidRPr="008B754A" w:rsidRDefault="00C81F0A" w:rsidP="00631599">
      <w:pPr>
        <w:tabs>
          <w:tab w:val="num" w:pos="720"/>
        </w:tabs>
        <w:spacing w:after="100" w:afterAutospacing="1" w:line="240" w:lineRule="auto"/>
        <w:rPr>
          <w:rFonts w:cstheme="minorHAnsi"/>
          <w:i/>
          <w:iCs/>
          <w:sz w:val="24"/>
          <w:szCs w:val="24"/>
        </w:rPr>
      </w:pPr>
      <w:r w:rsidRPr="008B754A">
        <w:rPr>
          <w:rFonts w:cstheme="minorHAnsi"/>
          <w:i/>
          <w:iCs/>
          <w:sz w:val="24"/>
          <w:szCs w:val="24"/>
        </w:rPr>
        <w:t xml:space="preserve">Norske Trevarer representerer nærmere 300 selvstendige norske trevarebedrifter som lager innredning i tre. Vi har nærmere 4600 dyktige medarbeidere, 10,8 milliarder i omsetning og 170 lærlinger. </w:t>
      </w:r>
    </w:p>
    <w:p w14:paraId="6994A55A" w14:textId="4FEFAC3F" w:rsidR="00EB34C3" w:rsidRPr="008B754A" w:rsidRDefault="00EB34C3" w:rsidP="00EB34C3">
      <w:pPr>
        <w:rPr>
          <w:rFonts w:cstheme="minorHAnsi"/>
          <w:i/>
          <w:iCs/>
          <w:sz w:val="24"/>
          <w:szCs w:val="24"/>
        </w:rPr>
      </w:pPr>
      <w:r w:rsidRPr="008B754A">
        <w:rPr>
          <w:rFonts w:cstheme="minorHAnsi"/>
          <w:b/>
          <w:bCs/>
          <w:sz w:val="24"/>
          <w:szCs w:val="24"/>
        </w:rPr>
        <w:t xml:space="preserve">Vårt høringssvar knytter seg til </w:t>
      </w:r>
      <w:r w:rsidR="00CA0B9B" w:rsidRPr="008B754A">
        <w:rPr>
          <w:rFonts w:cstheme="minorHAnsi"/>
          <w:i/>
          <w:iCs/>
          <w:sz w:val="24"/>
          <w:szCs w:val="24"/>
        </w:rPr>
        <w:t xml:space="preserve">Regulering av opplæringskontor (punkt 42.5) </w:t>
      </w:r>
    </w:p>
    <w:p w14:paraId="2554B1B7" w14:textId="77777777" w:rsidR="00CA0B9B" w:rsidRPr="008B754A" w:rsidRDefault="00CA0B9B" w:rsidP="00CA0B9B">
      <w:pPr>
        <w:rPr>
          <w:rFonts w:cstheme="minorHAnsi"/>
          <w:b/>
          <w:bCs/>
          <w:sz w:val="24"/>
          <w:szCs w:val="24"/>
        </w:rPr>
      </w:pPr>
      <w:r w:rsidRPr="008B754A">
        <w:rPr>
          <w:rFonts w:cstheme="minorHAnsi"/>
          <w:bCs/>
          <w:sz w:val="24"/>
          <w:szCs w:val="24"/>
        </w:rPr>
        <w:t>I lovutkastet foreslår regjeringen å fjerne muligheten til at et opplæringskontor kan være part i lærekontrakten på linje med bedrifter og fylkeskommunen, samt muligheten for at opplæringstilskuddet kan tildeles via et opplæringskontor til bedriften</w:t>
      </w:r>
      <w:r w:rsidRPr="008B754A">
        <w:rPr>
          <w:rFonts w:cstheme="minorHAnsi"/>
          <w:b/>
          <w:bCs/>
          <w:sz w:val="24"/>
          <w:szCs w:val="24"/>
        </w:rPr>
        <w:t>.</w:t>
      </w:r>
    </w:p>
    <w:p w14:paraId="408361F1" w14:textId="391A6722" w:rsidR="00EB34C3" w:rsidRPr="008B754A" w:rsidRDefault="00C81F0A" w:rsidP="00C81F0A">
      <w:pPr>
        <w:rPr>
          <w:rFonts w:cstheme="minorHAnsi"/>
          <w:sz w:val="24"/>
          <w:szCs w:val="24"/>
        </w:rPr>
      </w:pPr>
      <w:r w:rsidRPr="008B754A">
        <w:rPr>
          <w:rFonts w:cstheme="minorHAnsi"/>
          <w:sz w:val="24"/>
          <w:szCs w:val="24"/>
        </w:rPr>
        <w:t xml:space="preserve">Norske </w:t>
      </w:r>
      <w:r w:rsidR="008B754A">
        <w:rPr>
          <w:rFonts w:cstheme="minorHAnsi"/>
          <w:sz w:val="24"/>
          <w:szCs w:val="24"/>
        </w:rPr>
        <w:t>T</w:t>
      </w:r>
      <w:r w:rsidRPr="008B754A">
        <w:rPr>
          <w:rFonts w:cstheme="minorHAnsi"/>
          <w:sz w:val="24"/>
          <w:szCs w:val="24"/>
        </w:rPr>
        <w:t xml:space="preserve">revarer har 170 lærlinger i </w:t>
      </w:r>
      <w:r w:rsidR="00D83C4F" w:rsidRPr="008B754A">
        <w:rPr>
          <w:rFonts w:cstheme="minorHAnsi"/>
          <w:sz w:val="24"/>
          <w:szCs w:val="24"/>
        </w:rPr>
        <w:t>vår bransje</w:t>
      </w:r>
      <w:r w:rsidR="00EB34C3" w:rsidRPr="008B754A">
        <w:rPr>
          <w:rFonts w:cstheme="minorHAnsi"/>
          <w:sz w:val="24"/>
          <w:szCs w:val="24"/>
        </w:rPr>
        <w:t xml:space="preserve">, og de fleste er </w:t>
      </w:r>
      <w:r w:rsidR="002D4EBA" w:rsidRPr="008B754A">
        <w:rPr>
          <w:rFonts w:cstheme="minorHAnsi"/>
          <w:sz w:val="24"/>
          <w:szCs w:val="24"/>
        </w:rPr>
        <w:t xml:space="preserve">i små </w:t>
      </w:r>
      <w:r w:rsidR="00D83C4F" w:rsidRPr="008B754A">
        <w:rPr>
          <w:rFonts w:cstheme="minorHAnsi"/>
          <w:sz w:val="24"/>
          <w:szCs w:val="24"/>
        </w:rPr>
        <w:t>og mellomstore bedrifter</w:t>
      </w:r>
      <w:r w:rsidR="00EB34C3" w:rsidRPr="008B754A">
        <w:rPr>
          <w:rFonts w:cstheme="minorHAnsi"/>
          <w:sz w:val="24"/>
          <w:szCs w:val="24"/>
        </w:rPr>
        <w:t xml:space="preserve">, og nær sagt alle er via </w:t>
      </w:r>
      <w:r w:rsidR="009A264D">
        <w:rPr>
          <w:rFonts w:cstheme="minorHAnsi"/>
          <w:sz w:val="24"/>
          <w:szCs w:val="24"/>
        </w:rPr>
        <w:t xml:space="preserve">et </w:t>
      </w:r>
      <w:r w:rsidR="00EB34C3" w:rsidRPr="008B754A">
        <w:rPr>
          <w:rFonts w:cstheme="minorHAnsi"/>
          <w:sz w:val="24"/>
          <w:szCs w:val="24"/>
        </w:rPr>
        <w:t>opplæringskontor</w:t>
      </w:r>
      <w:r w:rsidR="00C21D73" w:rsidRPr="008B754A">
        <w:rPr>
          <w:rFonts w:cstheme="minorHAnsi"/>
          <w:sz w:val="24"/>
          <w:szCs w:val="24"/>
        </w:rPr>
        <w:t xml:space="preserve">. </w:t>
      </w:r>
      <w:r w:rsidR="00EB34C3" w:rsidRPr="008B754A">
        <w:rPr>
          <w:rFonts w:cstheme="minorHAnsi"/>
          <w:sz w:val="24"/>
          <w:szCs w:val="24"/>
        </w:rPr>
        <w:t xml:space="preserve">Vi har fått en massiv storm fra våre medlemsbedrifter som frykter </w:t>
      </w:r>
      <w:r w:rsidR="00A15709" w:rsidRPr="008B754A">
        <w:rPr>
          <w:rFonts w:cstheme="minorHAnsi"/>
          <w:sz w:val="24"/>
          <w:szCs w:val="24"/>
        </w:rPr>
        <w:t xml:space="preserve">konsekvensen om </w:t>
      </w:r>
      <w:r w:rsidR="00EB34C3" w:rsidRPr="008B754A">
        <w:rPr>
          <w:rFonts w:cstheme="minorHAnsi"/>
          <w:sz w:val="24"/>
          <w:szCs w:val="24"/>
        </w:rPr>
        <w:t xml:space="preserve">opplæringskontorene </w:t>
      </w:r>
      <w:r w:rsidR="008B754A">
        <w:rPr>
          <w:rFonts w:cstheme="minorHAnsi"/>
          <w:sz w:val="24"/>
          <w:szCs w:val="24"/>
        </w:rPr>
        <w:t>ikke kan være part i lærekontraktene</w:t>
      </w:r>
      <w:r w:rsidR="00EB34C3" w:rsidRPr="008B754A">
        <w:rPr>
          <w:rFonts w:cstheme="minorHAnsi"/>
          <w:sz w:val="24"/>
          <w:szCs w:val="24"/>
        </w:rPr>
        <w:t xml:space="preserve">. Deres unisone tilbakemelding er at med </w:t>
      </w:r>
      <w:r w:rsidR="00C21D73" w:rsidRPr="008B754A">
        <w:rPr>
          <w:rFonts w:cstheme="minorHAnsi"/>
          <w:sz w:val="24"/>
          <w:szCs w:val="24"/>
        </w:rPr>
        <w:t>det nye lovforslaget vil de</w:t>
      </w:r>
      <w:r w:rsidR="00EB34C3" w:rsidRPr="008B754A">
        <w:rPr>
          <w:rFonts w:cstheme="minorHAnsi"/>
          <w:sz w:val="24"/>
          <w:szCs w:val="24"/>
        </w:rPr>
        <w:t xml:space="preserve">t være vanskeligere for dem å få lærlinger </w:t>
      </w:r>
      <w:r w:rsidR="008B754A">
        <w:rPr>
          <w:rFonts w:cstheme="minorHAnsi"/>
          <w:sz w:val="24"/>
          <w:szCs w:val="24"/>
        </w:rPr>
        <w:t>samt</w:t>
      </w:r>
      <w:r w:rsidR="00B856BF" w:rsidRPr="008B754A">
        <w:rPr>
          <w:rFonts w:cstheme="minorHAnsi"/>
          <w:sz w:val="24"/>
          <w:szCs w:val="24"/>
        </w:rPr>
        <w:t xml:space="preserve"> </w:t>
      </w:r>
      <w:r w:rsidR="00D83C4F" w:rsidRPr="008B754A">
        <w:rPr>
          <w:rFonts w:cstheme="minorHAnsi"/>
          <w:sz w:val="24"/>
          <w:szCs w:val="24"/>
        </w:rPr>
        <w:t xml:space="preserve">ta inn </w:t>
      </w:r>
      <w:r w:rsidR="00576180" w:rsidRPr="008B754A">
        <w:rPr>
          <w:rFonts w:cstheme="minorHAnsi"/>
          <w:sz w:val="24"/>
          <w:szCs w:val="24"/>
        </w:rPr>
        <w:t>lærlinge</w:t>
      </w:r>
      <w:r w:rsidR="00EB34C3" w:rsidRPr="008B754A">
        <w:rPr>
          <w:rFonts w:cstheme="minorHAnsi"/>
          <w:sz w:val="24"/>
          <w:szCs w:val="24"/>
        </w:rPr>
        <w:t>r da de ikke har et apparat for dette hos seg selv</w:t>
      </w:r>
      <w:r w:rsidR="00D83C4F" w:rsidRPr="008B754A">
        <w:rPr>
          <w:rFonts w:cstheme="minorHAnsi"/>
          <w:sz w:val="24"/>
          <w:szCs w:val="24"/>
        </w:rPr>
        <w:t xml:space="preserve">. </w:t>
      </w:r>
    </w:p>
    <w:p w14:paraId="140F16A3" w14:textId="0A4CEA5B" w:rsidR="00A15709" w:rsidRPr="008B754A" w:rsidRDefault="008B754A" w:rsidP="00C81F0A">
      <w:pPr>
        <w:rPr>
          <w:rFonts w:cstheme="minorHAnsi"/>
          <w:sz w:val="24"/>
          <w:szCs w:val="24"/>
        </w:rPr>
      </w:pPr>
      <w:r>
        <w:rPr>
          <w:rFonts w:cstheme="minorHAnsi"/>
          <w:sz w:val="24"/>
          <w:szCs w:val="24"/>
        </w:rPr>
        <w:t>O</w:t>
      </w:r>
      <w:r w:rsidR="00D83C4F" w:rsidRPr="008B754A">
        <w:rPr>
          <w:rFonts w:cstheme="minorHAnsi"/>
          <w:sz w:val="24"/>
          <w:szCs w:val="24"/>
        </w:rPr>
        <w:t xml:space="preserve">pplæringskontorene </w:t>
      </w:r>
      <w:r>
        <w:rPr>
          <w:rFonts w:cstheme="minorHAnsi"/>
          <w:sz w:val="24"/>
          <w:szCs w:val="24"/>
        </w:rPr>
        <w:t xml:space="preserve">har spilt en avgjørende rolle for at våre bedrifter har kunnet ta </w:t>
      </w:r>
      <w:r w:rsidR="00A162B7">
        <w:rPr>
          <w:rFonts w:cstheme="minorHAnsi"/>
          <w:sz w:val="24"/>
          <w:szCs w:val="24"/>
        </w:rPr>
        <w:t>imot</w:t>
      </w:r>
      <w:r>
        <w:rPr>
          <w:rFonts w:cstheme="minorHAnsi"/>
          <w:sz w:val="24"/>
          <w:szCs w:val="24"/>
        </w:rPr>
        <w:t xml:space="preserve"> lærlinger. </w:t>
      </w:r>
      <w:r w:rsidR="00A15709" w:rsidRPr="008B754A">
        <w:rPr>
          <w:rFonts w:cstheme="minorHAnsi"/>
          <w:sz w:val="24"/>
          <w:szCs w:val="24"/>
        </w:rPr>
        <w:t xml:space="preserve">Vi har derfor </w:t>
      </w:r>
      <w:r>
        <w:rPr>
          <w:rFonts w:cstheme="minorHAnsi"/>
          <w:sz w:val="24"/>
          <w:szCs w:val="24"/>
        </w:rPr>
        <w:t xml:space="preserve">de siste årene </w:t>
      </w:r>
      <w:r w:rsidR="00A15709" w:rsidRPr="008B754A">
        <w:rPr>
          <w:rFonts w:cstheme="minorHAnsi"/>
          <w:sz w:val="24"/>
          <w:szCs w:val="24"/>
        </w:rPr>
        <w:t xml:space="preserve">jobbet </w:t>
      </w:r>
      <w:r>
        <w:rPr>
          <w:rFonts w:cstheme="minorHAnsi"/>
          <w:sz w:val="24"/>
          <w:szCs w:val="24"/>
        </w:rPr>
        <w:t>mye</w:t>
      </w:r>
      <w:r w:rsidR="00A15709" w:rsidRPr="008B754A">
        <w:rPr>
          <w:rFonts w:cstheme="minorHAnsi"/>
          <w:sz w:val="24"/>
          <w:szCs w:val="24"/>
        </w:rPr>
        <w:t xml:space="preserve"> med </w:t>
      </w:r>
      <w:r>
        <w:rPr>
          <w:rFonts w:cstheme="minorHAnsi"/>
          <w:sz w:val="24"/>
          <w:szCs w:val="24"/>
        </w:rPr>
        <w:t xml:space="preserve">nettopp </w:t>
      </w:r>
      <w:r w:rsidR="00A15709" w:rsidRPr="008B754A">
        <w:rPr>
          <w:rFonts w:cstheme="minorHAnsi"/>
          <w:sz w:val="24"/>
          <w:szCs w:val="24"/>
        </w:rPr>
        <w:t xml:space="preserve">å sikre at de bedriftene som ikke har hatt tilknytning til et opplæringskontor samler seg om et felles for å sikre at de kommer i posisjon med å få inn lærlinger. </w:t>
      </w:r>
      <w:r w:rsidR="00C21D73" w:rsidRPr="008B754A">
        <w:rPr>
          <w:rFonts w:cstheme="minorHAnsi"/>
          <w:sz w:val="24"/>
          <w:szCs w:val="24"/>
        </w:rPr>
        <w:t xml:space="preserve">Bedriftene våre har også </w:t>
      </w:r>
      <w:r>
        <w:rPr>
          <w:rFonts w:cstheme="minorHAnsi"/>
          <w:sz w:val="24"/>
          <w:szCs w:val="24"/>
        </w:rPr>
        <w:t>lent seg aktivt på det</w:t>
      </w:r>
      <w:r w:rsidR="00C21D73" w:rsidRPr="008B754A">
        <w:rPr>
          <w:rFonts w:cstheme="minorHAnsi"/>
          <w:sz w:val="24"/>
          <w:szCs w:val="24"/>
        </w:rPr>
        <w:t xml:space="preserve"> rekrutteringsarbeidet</w:t>
      </w:r>
      <w:r w:rsidR="00D83C4F" w:rsidRPr="008B754A">
        <w:rPr>
          <w:rFonts w:cstheme="minorHAnsi"/>
          <w:sz w:val="24"/>
          <w:szCs w:val="24"/>
        </w:rPr>
        <w:t xml:space="preserve"> </w:t>
      </w:r>
      <w:r w:rsidR="00C21D73" w:rsidRPr="008B754A">
        <w:rPr>
          <w:rFonts w:cstheme="minorHAnsi"/>
          <w:sz w:val="24"/>
          <w:szCs w:val="24"/>
        </w:rPr>
        <w:t>o</w:t>
      </w:r>
      <w:r w:rsidR="00576180" w:rsidRPr="008B754A">
        <w:rPr>
          <w:rFonts w:cstheme="minorHAnsi"/>
          <w:sz w:val="24"/>
          <w:szCs w:val="24"/>
        </w:rPr>
        <w:t xml:space="preserve">pplæringskontorene </w:t>
      </w:r>
      <w:r w:rsidR="00B856BF" w:rsidRPr="008B754A">
        <w:rPr>
          <w:rFonts w:cstheme="minorHAnsi"/>
          <w:sz w:val="24"/>
          <w:szCs w:val="24"/>
        </w:rPr>
        <w:t>gjør</w:t>
      </w:r>
      <w:r w:rsidR="00A15709" w:rsidRPr="008B754A">
        <w:rPr>
          <w:rFonts w:cstheme="minorHAnsi"/>
          <w:sz w:val="24"/>
          <w:szCs w:val="24"/>
        </w:rPr>
        <w:t xml:space="preserve">, som har resultert i at vi har fått opp utdanningstilbud i fylker hvor det ikke har vært tilbud om snekkerutdanning </w:t>
      </w:r>
      <w:r w:rsidR="006B4D06">
        <w:rPr>
          <w:rFonts w:cstheme="minorHAnsi"/>
          <w:sz w:val="24"/>
          <w:szCs w:val="24"/>
        </w:rPr>
        <w:t>på</w:t>
      </w:r>
      <w:r w:rsidR="00A15709" w:rsidRPr="008B754A">
        <w:rPr>
          <w:rFonts w:cstheme="minorHAnsi"/>
          <w:sz w:val="24"/>
          <w:szCs w:val="24"/>
        </w:rPr>
        <w:t xml:space="preserve"> flere år</w:t>
      </w:r>
      <w:r w:rsidR="00576180" w:rsidRPr="008B754A">
        <w:rPr>
          <w:rFonts w:cstheme="minorHAnsi"/>
          <w:sz w:val="24"/>
          <w:szCs w:val="24"/>
        </w:rPr>
        <w:t xml:space="preserve">. </w:t>
      </w:r>
    </w:p>
    <w:p w14:paraId="3B129B37" w14:textId="071688D9" w:rsidR="00A15709" w:rsidRPr="008B754A" w:rsidRDefault="00576180" w:rsidP="00A15709">
      <w:pPr>
        <w:rPr>
          <w:rFonts w:cstheme="minorHAnsi"/>
          <w:sz w:val="24"/>
          <w:szCs w:val="24"/>
        </w:rPr>
      </w:pPr>
      <w:r w:rsidRPr="008B754A">
        <w:rPr>
          <w:rFonts w:cstheme="minorHAnsi"/>
          <w:sz w:val="24"/>
          <w:szCs w:val="24"/>
        </w:rPr>
        <w:t xml:space="preserve">Med dette lovforslaget vil </w:t>
      </w:r>
      <w:r w:rsidR="008B754A">
        <w:rPr>
          <w:rFonts w:cstheme="minorHAnsi"/>
          <w:sz w:val="24"/>
          <w:szCs w:val="24"/>
        </w:rPr>
        <w:t>m</w:t>
      </w:r>
      <w:r w:rsidR="00B97F44" w:rsidRPr="008B754A">
        <w:rPr>
          <w:rFonts w:cstheme="minorHAnsi"/>
          <w:sz w:val="24"/>
          <w:szCs w:val="24"/>
        </w:rPr>
        <w:t xml:space="preserve">ange av bedriftene i vår bransje </w:t>
      </w:r>
      <w:r w:rsidR="008B754A">
        <w:rPr>
          <w:rFonts w:cstheme="minorHAnsi"/>
          <w:sz w:val="24"/>
          <w:szCs w:val="24"/>
        </w:rPr>
        <w:t>ende opp</w:t>
      </w:r>
      <w:r w:rsidR="00B97F44" w:rsidRPr="008B754A">
        <w:rPr>
          <w:rFonts w:cstheme="minorHAnsi"/>
          <w:sz w:val="24"/>
          <w:szCs w:val="24"/>
        </w:rPr>
        <w:t xml:space="preserve"> </w:t>
      </w:r>
      <w:r w:rsidR="008B754A">
        <w:rPr>
          <w:rFonts w:cstheme="minorHAnsi"/>
          <w:sz w:val="24"/>
          <w:szCs w:val="24"/>
        </w:rPr>
        <w:t>med å ta</w:t>
      </w:r>
      <w:r w:rsidR="00B97F44" w:rsidRPr="008B754A">
        <w:rPr>
          <w:rFonts w:cstheme="minorHAnsi"/>
          <w:sz w:val="24"/>
          <w:szCs w:val="24"/>
        </w:rPr>
        <w:t xml:space="preserve"> inn færre lærlinger fordi de ikke </w:t>
      </w:r>
      <w:r w:rsidR="00A15709" w:rsidRPr="008B754A">
        <w:rPr>
          <w:rFonts w:cstheme="minorHAnsi"/>
          <w:sz w:val="24"/>
          <w:szCs w:val="24"/>
        </w:rPr>
        <w:t>har</w:t>
      </w:r>
      <w:r w:rsidR="00B97F44" w:rsidRPr="008B754A">
        <w:rPr>
          <w:rFonts w:cstheme="minorHAnsi"/>
          <w:sz w:val="24"/>
          <w:szCs w:val="24"/>
        </w:rPr>
        <w:t xml:space="preserve"> kapasitet til </w:t>
      </w:r>
      <w:r w:rsidR="006D38B3" w:rsidRPr="008B754A">
        <w:rPr>
          <w:rFonts w:cstheme="minorHAnsi"/>
          <w:sz w:val="24"/>
          <w:szCs w:val="24"/>
        </w:rPr>
        <w:t>å administrere</w:t>
      </w:r>
      <w:r w:rsidR="00B97F44" w:rsidRPr="008B754A">
        <w:rPr>
          <w:rFonts w:cstheme="minorHAnsi"/>
          <w:sz w:val="24"/>
          <w:szCs w:val="24"/>
        </w:rPr>
        <w:t xml:space="preserve"> </w:t>
      </w:r>
      <w:r w:rsidR="008B754A">
        <w:rPr>
          <w:rFonts w:cstheme="minorHAnsi"/>
          <w:sz w:val="24"/>
          <w:szCs w:val="24"/>
        </w:rPr>
        <w:t xml:space="preserve">alt arbeidet rundt </w:t>
      </w:r>
      <w:r w:rsidR="00B97F44" w:rsidRPr="008B754A">
        <w:rPr>
          <w:rFonts w:cstheme="minorHAnsi"/>
          <w:sz w:val="24"/>
          <w:szCs w:val="24"/>
        </w:rPr>
        <w:t>lærlingene selv.</w:t>
      </w:r>
      <w:r w:rsidR="006B4D06">
        <w:rPr>
          <w:rFonts w:cstheme="minorHAnsi"/>
          <w:sz w:val="24"/>
          <w:szCs w:val="24"/>
        </w:rPr>
        <w:t xml:space="preserve"> Et </w:t>
      </w:r>
      <w:r w:rsidR="00A15709" w:rsidRPr="008B754A">
        <w:rPr>
          <w:rFonts w:cstheme="minorHAnsi"/>
          <w:sz w:val="24"/>
          <w:szCs w:val="24"/>
        </w:rPr>
        <w:t>eksempel</w:t>
      </w:r>
      <w:r w:rsidR="006B4D06">
        <w:rPr>
          <w:rFonts w:cstheme="minorHAnsi"/>
          <w:sz w:val="24"/>
          <w:szCs w:val="24"/>
        </w:rPr>
        <w:t xml:space="preserve"> er </w:t>
      </w:r>
      <w:r w:rsidR="00A15709" w:rsidRPr="008B754A">
        <w:rPr>
          <w:rFonts w:cstheme="minorHAnsi"/>
          <w:sz w:val="24"/>
          <w:szCs w:val="24"/>
        </w:rPr>
        <w:t>selskapet Lien og Lian møbelsnekkere</w:t>
      </w:r>
      <w:r w:rsidR="006B4D06">
        <w:rPr>
          <w:rFonts w:cstheme="minorHAnsi"/>
          <w:sz w:val="24"/>
          <w:szCs w:val="24"/>
        </w:rPr>
        <w:t>,</w:t>
      </w:r>
      <w:r w:rsidR="00A15709" w:rsidRPr="008B754A">
        <w:rPr>
          <w:rFonts w:cstheme="minorHAnsi"/>
          <w:sz w:val="24"/>
          <w:szCs w:val="24"/>
        </w:rPr>
        <w:t xml:space="preserve"> </w:t>
      </w:r>
      <w:r w:rsidR="008B754A">
        <w:rPr>
          <w:rFonts w:cstheme="minorHAnsi"/>
          <w:sz w:val="24"/>
          <w:szCs w:val="24"/>
        </w:rPr>
        <w:t xml:space="preserve">som </w:t>
      </w:r>
      <w:r w:rsidR="00A15709" w:rsidRPr="008B754A">
        <w:rPr>
          <w:rFonts w:cstheme="minorHAnsi"/>
          <w:sz w:val="24"/>
          <w:szCs w:val="24"/>
        </w:rPr>
        <w:t xml:space="preserve">ble kåret til årets lærebedrift hos oss i 2022. De hadde på det tidspunktet </w:t>
      </w:r>
      <w:r w:rsidR="006B4D06">
        <w:rPr>
          <w:rFonts w:cstheme="minorHAnsi"/>
          <w:sz w:val="24"/>
          <w:szCs w:val="24"/>
        </w:rPr>
        <w:t>3</w:t>
      </w:r>
      <w:r w:rsidR="00A15709" w:rsidRPr="008B754A">
        <w:rPr>
          <w:rFonts w:cstheme="minorHAnsi"/>
          <w:sz w:val="24"/>
          <w:szCs w:val="24"/>
        </w:rPr>
        <w:t xml:space="preserve"> lærlinger av </w:t>
      </w:r>
      <w:r w:rsidR="008B754A" w:rsidRPr="008B754A">
        <w:rPr>
          <w:rFonts w:cstheme="minorHAnsi"/>
          <w:sz w:val="24"/>
          <w:szCs w:val="24"/>
        </w:rPr>
        <w:t>til sammen</w:t>
      </w:r>
      <w:r w:rsidR="00A15709" w:rsidRPr="008B754A">
        <w:rPr>
          <w:rFonts w:cstheme="minorHAnsi"/>
          <w:sz w:val="24"/>
          <w:szCs w:val="24"/>
        </w:rPr>
        <w:t xml:space="preserve"> 13 ansatte. De skriver følgende til oss</w:t>
      </w:r>
      <w:r w:rsidR="00A15709" w:rsidRPr="008B754A">
        <w:rPr>
          <w:rFonts w:cstheme="minorHAnsi"/>
          <w:i/>
          <w:iCs/>
          <w:sz w:val="24"/>
          <w:szCs w:val="24"/>
        </w:rPr>
        <w:t>: «</w:t>
      </w:r>
      <w:r w:rsidR="00A15709" w:rsidRPr="008B754A">
        <w:rPr>
          <w:rFonts w:eastAsia="Times New Roman" w:cstheme="minorHAnsi"/>
          <w:i/>
          <w:iCs/>
          <w:color w:val="212121"/>
          <w:sz w:val="24"/>
          <w:szCs w:val="24"/>
          <w:lang w:eastAsia="nb-NO"/>
        </w:rPr>
        <w:t>Er overbevist om at en slik omlegging vil føre til at mindre bedrifter ikke vil ha kapasitet</w:t>
      </w:r>
      <w:r w:rsidR="006B4D06">
        <w:rPr>
          <w:rFonts w:eastAsia="Times New Roman" w:cstheme="minorHAnsi"/>
          <w:i/>
          <w:iCs/>
          <w:color w:val="212121"/>
          <w:sz w:val="24"/>
          <w:szCs w:val="24"/>
          <w:lang w:eastAsia="nb-NO"/>
        </w:rPr>
        <w:t>,</w:t>
      </w:r>
      <w:r w:rsidR="00A15709" w:rsidRPr="008B754A">
        <w:rPr>
          <w:rFonts w:eastAsia="Times New Roman" w:cstheme="minorHAnsi"/>
          <w:i/>
          <w:iCs/>
          <w:color w:val="212121"/>
          <w:sz w:val="24"/>
          <w:szCs w:val="24"/>
          <w:lang w:eastAsia="nb-NO"/>
        </w:rPr>
        <w:t xml:space="preserve"> tid eller tør å ta ansvar for lærlinger. Hvor skal lærlinger henvende seg ved problemer, til bedriften og så må bedriften gå til et tungrodd system i fylket. Dette tror jeg kommer til å svekke fagopplæringen ute i de små og mellomstore bedriftene. De vil ikke ha kapasitet eller tid til å gjøre de oppgavene som opplæringskontorene gjør i dag. Tror at bedriftene kommer til å kvie seg for å spørre opplæringskontoret når de blir nødt til å betale for de tjenestene. Betaler jo i dag også, men jeg er overbevist om at det kommer til å koste de små bedriftene mer, når man har bare en eller kanskje to lærlinger.  </w:t>
      </w:r>
    </w:p>
    <w:p w14:paraId="56CBB224" w14:textId="11656173" w:rsidR="00A15709" w:rsidRPr="00A15709" w:rsidRDefault="00A15709" w:rsidP="00A15709">
      <w:pPr>
        <w:spacing w:after="0" w:line="240" w:lineRule="auto"/>
        <w:rPr>
          <w:rFonts w:eastAsia="Times New Roman" w:cstheme="minorHAnsi"/>
          <w:i/>
          <w:iCs/>
          <w:color w:val="212121"/>
          <w:sz w:val="24"/>
          <w:szCs w:val="24"/>
          <w:lang w:eastAsia="nb-NO"/>
        </w:rPr>
      </w:pPr>
      <w:r w:rsidRPr="00A15709">
        <w:rPr>
          <w:rFonts w:eastAsia="Times New Roman" w:cstheme="minorHAnsi"/>
          <w:i/>
          <w:iCs/>
          <w:color w:val="212121"/>
          <w:sz w:val="24"/>
          <w:szCs w:val="24"/>
          <w:lang w:eastAsia="nb-NO"/>
        </w:rPr>
        <w:t xml:space="preserve">Ser også for meg at kontakten mot skoler vil bli sterk redusert. Bedriftene må da engasjere seg mere mot skoler og elever for </w:t>
      </w:r>
      <w:r w:rsidRPr="008B754A">
        <w:rPr>
          <w:rFonts w:eastAsia="Times New Roman" w:cstheme="minorHAnsi"/>
          <w:i/>
          <w:iCs/>
          <w:color w:val="212121"/>
          <w:sz w:val="24"/>
          <w:szCs w:val="24"/>
          <w:lang w:eastAsia="nb-NO"/>
        </w:rPr>
        <w:t xml:space="preserve">å </w:t>
      </w:r>
      <w:r w:rsidRPr="00A15709">
        <w:rPr>
          <w:rFonts w:eastAsia="Times New Roman" w:cstheme="minorHAnsi"/>
          <w:i/>
          <w:iCs/>
          <w:color w:val="212121"/>
          <w:sz w:val="24"/>
          <w:szCs w:val="24"/>
          <w:lang w:eastAsia="nb-NO"/>
        </w:rPr>
        <w:t>promotere sitt fag. Tviler på om den tiden og engasjementet finnes i bedriftene.</w:t>
      </w:r>
      <w:r w:rsidR="008B754A">
        <w:rPr>
          <w:rFonts w:eastAsia="Times New Roman" w:cstheme="minorHAnsi"/>
          <w:i/>
          <w:iCs/>
          <w:color w:val="212121"/>
          <w:sz w:val="24"/>
          <w:szCs w:val="24"/>
          <w:lang w:eastAsia="nb-NO"/>
        </w:rPr>
        <w:t xml:space="preserve"> </w:t>
      </w:r>
      <w:r w:rsidRPr="00A15709">
        <w:rPr>
          <w:rFonts w:eastAsia="Times New Roman" w:cstheme="minorHAnsi"/>
          <w:i/>
          <w:iCs/>
          <w:color w:val="212121"/>
          <w:sz w:val="24"/>
          <w:szCs w:val="24"/>
          <w:lang w:eastAsia="nb-NO"/>
        </w:rPr>
        <w:t>Hvor skal elever henvende seg, for å finne ut om muligheter ute i bedriftene. Skal de da gå rett til bedriftene og bruke mye tid, som mange bedrifter ikke har nok av.</w:t>
      </w:r>
      <w:r w:rsidRPr="008B754A">
        <w:rPr>
          <w:rFonts w:eastAsia="Times New Roman" w:cstheme="minorHAnsi"/>
          <w:i/>
          <w:iCs/>
          <w:color w:val="212121"/>
          <w:sz w:val="24"/>
          <w:szCs w:val="24"/>
          <w:lang w:eastAsia="nb-NO"/>
        </w:rPr>
        <w:t>»</w:t>
      </w:r>
    </w:p>
    <w:p w14:paraId="2B5DD1D0" w14:textId="77777777" w:rsidR="00A15709" w:rsidRPr="008B754A" w:rsidRDefault="00A15709" w:rsidP="00C81F0A">
      <w:pPr>
        <w:rPr>
          <w:rFonts w:cstheme="minorHAnsi"/>
          <w:sz w:val="24"/>
          <w:szCs w:val="24"/>
        </w:rPr>
      </w:pPr>
    </w:p>
    <w:p w14:paraId="01162612" w14:textId="1C2DB509" w:rsidR="00C81F0A" w:rsidRPr="008B754A" w:rsidRDefault="00A15709" w:rsidP="00C81F0A">
      <w:pPr>
        <w:rPr>
          <w:rFonts w:cstheme="minorHAnsi"/>
          <w:sz w:val="24"/>
          <w:szCs w:val="24"/>
        </w:rPr>
      </w:pPr>
      <w:r w:rsidRPr="008B754A">
        <w:rPr>
          <w:rFonts w:cstheme="minorHAnsi"/>
          <w:sz w:val="24"/>
          <w:szCs w:val="24"/>
        </w:rPr>
        <w:t>Det er ingen forskning som støtter forslaget</w:t>
      </w:r>
      <w:r w:rsidR="00A162B7">
        <w:rPr>
          <w:rFonts w:cstheme="minorHAnsi"/>
          <w:sz w:val="24"/>
          <w:szCs w:val="24"/>
        </w:rPr>
        <w:t xml:space="preserve">, heller tvert </w:t>
      </w:r>
      <w:r w:rsidR="006B4D06">
        <w:rPr>
          <w:rFonts w:cstheme="minorHAnsi"/>
          <w:sz w:val="24"/>
          <w:szCs w:val="24"/>
        </w:rPr>
        <w:t>imot</w:t>
      </w:r>
      <w:r w:rsidRPr="008B754A">
        <w:rPr>
          <w:rFonts w:cstheme="minorHAnsi"/>
          <w:sz w:val="24"/>
          <w:szCs w:val="24"/>
        </w:rPr>
        <w:t xml:space="preserve">. </w:t>
      </w:r>
      <w:r w:rsidR="008B754A">
        <w:rPr>
          <w:rFonts w:cstheme="minorHAnsi"/>
          <w:sz w:val="24"/>
          <w:szCs w:val="24"/>
        </w:rPr>
        <w:t xml:space="preserve">I </w:t>
      </w:r>
      <w:r w:rsidR="00EF3166" w:rsidRPr="008B754A">
        <w:rPr>
          <w:rFonts w:cstheme="minorHAnsi"/>
          <w:sz w:val="24"/>
          <w:szCs w:val="24"/>
        </w:rPr>
        <w:t xml:space="preserve">NIFU sin rapport 51/2014 kommer det frem at opplæringskontorene </w:t>
      </w:r>
      <w:r w:rsidR="006B4D06">
        <w:rPr>
          <w:rFonts w:cstheme="minorHAnsi"/>
          <w:sz w:val="24"/>
          <w:szCs w:val="24"/>
        </w:rPr>
        <w:t>har</w:t>
      </w:r>
      <w:r w:rsidR="00EF3166" w:rsidRPr="008B754A">
        <w:rPr>
          <w:rFonts w:cstheme="minorHAnsi"/>
          <w:sz w:val="24"/>
          <w:szCs w:val="24"/>
        </w:rPr>
        <w:t xml:space="preserve"> blitt en nødvendig ledd i formidling av lærling til lærebedrift. </w:t>
      </w:r>
      <w:r w:rsidR="008B754A">
        <w:rPr>
          <w:rFonts w:cstheme="minorHAnsi"/>
          <w:sz w:val="24"/>
          <w:szCs w:val="24"/>
        </w:rPr>
        <w:lastRenderedPageBreak/>
        <w:t xml:space="preserve">De understreker </w:t>
      </w:r>
      <w:r w:rsidR="00B856BF" w:rsidRPr="008B754A">
        <w:rPr>
          <w:rFonts w:cstheme="minorHAnsi"/>
          <w:sz w:val="24"/>
          <w:szCs w:val="24"/>
        </w:rPr>
        <w:t>at</w:t>
      </w:r>
      <w:r w:rsidR="00EF3166" w:rsidRPr="008B754A">
        <w:rPr>
          <w:rFonts w:cstheme="minorHAnsi"/>
          <w:sz w:val="24"/>
          <w:szCs w:val="24"/>
        </w:rPr>
        <w:t xml:space="preserve"> </w:t>
      </w:r>
      <w:r w:rsidR="008B754A" w:rsidRPr="008B754A">
        <w:rPr>
          <w:rFonts w:cstheme="minorHAnsi"/>
          <w:sz w:val="24"/>
          <w:szCs w:val="24"/>
        </w:rPr>
        <w:t xml:space="preserve">opplæringskontorene utfører </w:t>
      </w:r>
      <w:r w:rsidR="006B4D06" w:rsidRPr="008B754A">
        <w:rPr>
          <w:rFonts w:cstheme="minorHAnsi"/>
          <w:sz w:val="24"/>
          <w:szCs w:val="24"/>
        </w:rPr>
        <w:t xml:space="preserve">sentrale oppgaver </w:t>
      </w:r>
      <w:r w:rsidR="008B754A" w:rsidRPr="008B754A">
        <w:rPr>
          <w:rFonts w:cstheme="minorHAnsi"/>
          <w:sz w:val="24"/>
          <w:szCs w:val="24"/>
        </w:rPr>
        <w:t xml:space="preserve">under </w:t>
      </w:r>
      <w:r w:rsidR="00EF3166" w:rsidRPr="008B754A">
        <w:rPr>
          <w:rFonts w:cstheme="minorHAnsi"/>
          <w:sz w:val="24"/>
          <w:szCs w:val="24"/>
        </w:rPr>
        <w:t xml:space="preserve">hele opplæringsløpet, som det er lite realistisk at fylkeskommunene eller skolene kan ta over.  </w:t>
      </w:r>
    </w:p>
    <w:p w14:paraId="4B703F20" w14:textId="7D023ED4" w:rsidR="00A162B7" w:rsidRDefault="00B856BF" w:rsidP="00631599">
      <w:pPr>
        <w:rPr>
          <w:rFonts w:cstheme="minorHAnsi"/>
          <w:bCs/>
          <w:sz w:val="24"/>
          <w:szCs w:val="24"/>
        </w:rPr>
      </w:pPr>
      <w:r w:rsidRPr="008B754A">
        <w:rPr>
          <w:rFonts w:cstheme="minorHAnsi"/>
          <w:sz w:val="24"/>
          <w:szCs w:val="24"/>
        </w:rPr>
        <w:t xml:space="preserve">Dagens modell har fungert godt, </w:t>
      </w:r>
      <w:r w:rsidR="00A162B7">
        <w:rPr>
          <w:rFonts w:cstheme="minorHAnsi"/>
          <w:sz w:val="24"/>
          <w:szCs w:val="24"/>
        </w:rPr>
        <w:t>og vi har nå</w:t>
      </w:r>
      <w:r w:rsidRPr="008B754A">
        <w:rPr>
          <w:rFonts w:cstheme="minorHAnsi"/>
          <w:sz w:val="24"/>
          <w:szCs w:val="24"/>
        </w:rPr>
        <w:t xml:space="preserve"> historisk lave tall for ufaglærte og mennesker uten videregående utdanning i Norge</w:t>
      </w:r>
      <w:r w:rsidR="006B4D06">
        <w:rPr>
          <w:rFonts w:cstheme="minorHAnsi"/>
          <w:sz w:val="24"/>
          <w:szCs w:val="24"/>
        </w:rPr>
        <w:t xml:space="preserve"> – a</w:t>
      </w:r>
      <w:r w:rsidRPr="008B754A">
        <w:rPr>
          <w:rFonts w:cstheme="minorHAnsi"/>
          <w:sz w:val="24"/>
          <w:szCs w:val="24"/>
        </w:rPr>
        <w:t>ndelen</w:t>
      </w:r>
      <w:r w:rsidR="006B4D06">
        <w:rPr>
          <w:rFonts w:cstheme="minorHAnsi"/>
          <w:sz w:val="24"/>
          <w:szCs w:val="24"/>
        </w:rPr>
        <w:t xml:space="preserve"> </w:t>
      </w:r>
      <w:r w:rsidRPr="008B754A">
        <w:rPr>
          <w:rFonts w:cstheme="minorHAnsi"/>
          <w:sz w:val="24"/>
          <w:szCs w:val="24"/>
        </w:rPr>
        <w:t xml:space="preserve">er halvert de siste 25 årene. </w:t>
      </w:r>
      <w:r w:rsidR="00631599" w:rsidRPr="008B754A">
        <w:rPr>
          <w:rFonts w:cstheme="minorHAnsi"/>
          <w:sz w:val="24"/>
          <w:szCs w:val="24"/>
        </w:rPr>
        <w:t>PROBA</w:t>
      </w:r>
      <w:r w:rsidRPr="008B754A">
        <w:rPr>
          <w:rFonts w:cstheme="minorHAnsi"/>
          <w:sz w:val="24"/>
          <w:szCs w:val="24"/>
        </w:rPr>
        <w:t xml:space="preserve">s </w:t>
      </w:r>
      <w:r w:rsidR="00631599" w:rsidRPr="008B754A">
        <w:rPr>
          <w:rFonts w:cstheme="minorHAnsi"/>
          <w:sz w:val="24"/>
          <w:szCs w:val="24"/>
        </w:rPr>
        <w:t xml:space="preserve">rapport 2016-10 </w:t>
      </w:r>
      <w:r w:rsidR="00FD1350" w:rsidRPr="008B754A">
        <w:rPr>
          <w:rFonts w:cstheme="minorHAnsi"/>
          <w:sz w:val="24"/>
          <w:szCs w:val="24"/>
        </w:rPr>
        <w:t>viser at</w:t>
      </w:r>
      <w:r w:rsidR="00631599" w:rsidRPr="008B754A">
        <w:rPr>
          <w:rFonts w:cstheme="minorHAnsi"/>
          <w:sz w:val="24"/>
          <w:szCs w:val="24"/>
        </w:rPr>
        <w:t xml:space="preserve"> opplæringskontor, bedrifter og representanter fra fylkeskommunen i hovedsak </w:t>
      </w:r>
      <w:r w:rsidR="00FD1350" w:rsidRPr="008B754A">
        <w:rPr>
          <w:rFonts w:cstheme="minorHAnsi"/>
          <w:sz w:val="24"/>
          <w:szCs w:val="24"/>
        </w:rPr>
        <w:t xml:space="preserve">er </w:t>
      </w:r>
      <w:r w:rsidR="00631599" w:rsidRPr="008B754A">
        <w:rPr>
          <w:rFonts w:cstheme="minorHAnsi"/>
          <w:sz w:val="24"/>
          <w:szCs w:val="24"/>
        </w:rPr>
        <w:t>positive til at opplæringskontorene har på tatt seg rollen som samfunnsaktører som bringer skolen og arbeidslivet sammen, utover den direkte oppfølingen av lærlinger. I samme rapport skrives det at opplæringskontorene påtar seg oppgaver utover oppføl</w:t>
      </w:r>
      <w:r w:rsidR="00FD1350" w:rsidRPr="008B754A">
        <w:rPr>
          <w:rFonts w:cstheme="minorHAnsi"/>
          <w:sz w:val="24"/>
          <w:szCs w:val="24"/>
        </w:rPr>
        <w:t>g</w:t>
      </w:r>
      <w:r w:rsidR="00631599" w:rsidRPr="008B754A">
        <w:rPr>
          <w:rFonts w:cstheme="minorHAnsi"/>
          <w:sz w:val="24"/>
          <w:szCs w:val="24"/>
        </w:rPr>
        <w:t xml:space="preserve">ingen av lærlingen. Opplæringskontorene håndterer, tolker og utvikler nytt materiell, nye kurs og oppdaterer innhold i henhold til utvikling i bransjen, lovverk og markedet. </w:t>
      </w:r>
      <w:r w:rsidR="00631599" w:rsidRPr="008B754A">
        <w:rPr>
          <w:rFonts w:cstheme="minorHAnsi"/>
          <w:bCs/>
          <w:sz w:val="24"/>
          <w:szCs w:val="24"/>
        </w:rPr>
        <w:t xml:space="preserve">I tillegg til dette bringer opplæringskontorene trygghet til lærlingene hvis det skulle skje avbrudd, </w:t>
      </w:r>
      <w:r w:rsidR="00BF4D08">
        <w:rPr>
          <w:rFonts w:cstheme="minorHAnsi"/>
          <w:bCs/>
          <w:sz w:val="24"/>
          <w:szCs w:val="24"/>
        </w:rPr>
        <w:t xml:space="preserve">utfordringer i forbindelse med </w:t>
      </w:r>
      <w:r w:rsidR="00631599" w:rsidRPr="008B754A">
        <w:rPr>
          <w:rFonts w:cstheme="minorHAnsi"/>
          <w:bCs/>
          <w:sz w:val="24"/>
          <w:szCs w:val="24"/>
        </w:rPr>
        <w:t>helse</w:t>
      </w:r>
      <w:r w:rsidR="00BF4D08">
        <w:rPr>
          <w:rFonts w:cstheme="minorHAnsi"/>
          <w:bCs/>
          <w:sz w:val="24"/>
          <w:szCs w:val="24"/>
        </w:rPr>
        <w:t xml:space="preserve"> eller t</w:t>
      </w:r>
      <w:r w:rsidR="00631599" w:rsidRPr="008B754A">
        <w:rPr>
          <w:rFonts w:cstheme="minorHAnsi"/>
          <w:bCs/>
          <w:sz w:val="24"/>
          <w:szCs w:val="24"/>
        </w:rPr>
        <w:t xml:space="preserve">rivsel, opphør med mer i bedriftene </w:t>
      </w:r>
      <w:r w:rsidR="00FD1350" w:rsidRPr="008B754A">
        <w:rPr>
          <w:rFonts w:cstheme="minorHAnsi"/>
          <w:bCs/>
          <w:sz w:val="24"/>
          <w:szCs w:val="24"/>
        </w:rPr>
        <w:t>hvor opplæringskontorene bistår med</w:t>
      </w:r>
      <w:r w:rsidR="00631599" w:rsidRPr="008B754A">
        <w:rPr>
          <w:rFonts w:cstheme="minorHAnsi"/>
          <w:bCs/>
          <w:sz w:val="24"/>
          <w:szCs w:val="24"/>
        </w:rPr>
        <w:t xml:space="preserve"> å finne ny bedrift. </w:t>
      </w:r>
    </w:p>
    <w:p w14:paraId="5119A8A7" w14:textId="1CB8CE52" w:rsidR="00C4561A" w:rsidRPr="008B754A" w:rsidRDefault="00A162B7" w:rsidP="00C81F0A">
      <w:pPr>
        <w:rPr>
          <w:rFonts w:cstheme="minorHAnsi"/>
          <w:sz w:val="24"/>
          <w:szCs w:val="24"/>
        </w:rPr>
      </w:pPr>
      <w:r>
        <w:rPr>
          <w:rFonts w:cstheme="minorHAnsi"/>
          <w:bCs/>
          <w:sz w:val="24"/>
          <w:szCs w:val="24"/>
        </w:rPr>
        <w:t xml:space="preserve">De mest utsatte her er lærlingene, som </w:t>
      </w:r>
      <w:r w:rsidR="00631599" w:rsidRPr="008B754A">
        <w:rPr>
          <w:rFonts w:cstheme="minorHAnsi"/>
          <w:bCs/>
          <w:sz w:val="24"/>
          <w:szCs w:val="24"/>
        </w:rPr>
        <w:t>vil oppleve svakere faglig oppføling som følge av at opplæringskontorene mister</w:t>
      </w:r>
      <w:r w:rsidR="00FD1350" w:rsidRPr="008B754A">
        <w:rPr>
          <w:rFonts w:cstheme="minorHAnsi"/>
          <w:bCs/>
          <w:sz w:val="24"/>
          <w:szCs w:val="24"/>
        </w:rPr>
        <w:t xml:space="preserve"> sin</w:t>
      </w:r>
      <w:r w:rsidR="00631599" w:rsidRPr="008B754A">
        <w:rPr>
          <w:rFonts w:cstheme="minorHAnsi"/>
          <w:bCs/>
          <w:sz w:val="24"/>
          <w:szCs w:val="24"/>
        </w:rPr>
        <w:t xml:space="preserve"> rolle over instruktører i bedriften, mot faddere og som en uavhengig tredjepart i oppfølingen av utdanningsløpet. Ved et svakere faglig</w:t>
      </w:r>
      <w:r>
        <w:rPr>
          <w:rFonts w:cstheme="minorHAnsi"/>
          <w:bCs/>
          <w:sz w:val="24"/>
          <w:szCs w:val="24"/>
        </w:rPr>
        <w:t xml:space="preserve"> </w:t>
      </w:r>
      <w:r w:rsidR="00631599" w:rsidRPr="008B754A">
        <w:rPr>
          <w:rFonts w:cstheme="minorHAnsi"/>
          <w:bCs/>
          <w:sz w:val="24"/>
          <w:szCs w:val="24"/>
        </w:rPr>
        <w:t xml:space="preserve">tilbud og oppfølging underveis i læringsløpet </w:t>
      </w:r>
      <w:r w:rsidR="00C4561A" w:rsidRPr="008B754A">
        <w:rPr>
          <w:rFonts w:cstheme="minorHAnsi"/>
          <w:bCs/>
          <w:sz w:val="24"/>
          <w:szCs w:val="24"/>
        </w:rPr>
        <w:t>kan</w:t>
      </w:r>
      <w:r w:rsidR="00631599" w:rsidRPr="008B754A">
        <w:rPr>
          <w:rFonts w:cstheme="minorHAnsi"/>
          <w:bCs/>
          <w:sz w:val="24"/>
          <w:szCs w:val="24"/>
        </w:rPr>
        <w:t xml:space="preserve"> </w:t>
      </w:r>
      <w:r w:rsidR="00FD1350" w:rsidRPr="008B754A">
        <w:rPr>
          <w:rFonts w:cstheme="minorHAnsi"/>
          <w:bCs/>
          <w:sz w:val="24"/>
          <w:szCs w:val="24"/>
        </w:rPr>
        <w:t>det</w:t>
      </w:r>
      <w:r w:rsidR="00631599" w:rsidRPr="008B754A">
        <w:rPr>
          <w:rFonts w:cstheme="minorHAnsi"/>
          <w:bCs/>
          <w:sz w:val="24"/>
          <w:szCs w:val="24"/>
        </w:rPr>
        <w:t xml:space="preserve"> føre til færre faglært</w:t>
      </w:r>
      <w:r w:rsidR="00FD1350" w:rsidRPr="008B754A">
        <w:rPr>
          <w:rFonts w:cstheme="minorHAnsi"/>
          <w:bCs/>
          <w:sz w:val="24"/>
          <w:szCs w:val="24"/>
        </w:rPr>
        <w:t>e</w:t>
      </w:r>
      <w:r w:rsidR="00631599" w:rsidRPr="008B754A">
        <w:rPr>
          <w:rFonts w:cstheme="minorHAnsi"/>
          <w:bCs/>
          <w:sz w:val="24"/>
          <w:szCs w:val="24"/>
        </w:rPr>
        <w:t xml:space="preserve">, </w:t>
      </w:r>
      <w:r w:rsidR="00FD1350" w:rsidRPr="008B754A">
        <w:rPr>
          <w:rFonts w:cstheme="minorHAnsi"/>
          <w:bCs/>
          <w:sz w:val="24"/>
          <w:szCs w:val="24"/>
        </w:rPr>
        <w:t xml:space="preserve">og </w:t>
      </w:r>
      <w:r w:rsidR="00631599" w:rsidRPr="008B754A">
        <w:rPr>
          <w:rFonts w:cstheme="minorHAnsi"/>
          <w:bCs/>
          <w:sz w:val="24"/>
          <w:szCs w:val="24"/>
        </w:rPr>
        <w:t>økt frafall</w:t>
      </w:r>
      <w:r w:rsidR="00C4561A" w:rsidRPr="008B754A">
        <w:rPr>
          <w:rFonts w:cstheme="minorHAnsi"/>
          <w:sz w:val="24"/>
          <w:szCs w:val="24"/>
        </w:rPr>
        <w:t xml:space="preserve">. </w:t>
      </w:r>
    </w:p>
    <w:p w14:paraId="4CF4748A" w14:textId="48A44BF5" w:rsidR="00CA0B9B" w:rsidRPr="00A162B7" w:rsidRDefault="00C4561A" w:rsidP="00A162B7">
      <w:pPr>
        <w:tabs>
          <w:tab w:val="num" w:pos="720"/>
        </w:tabs>
        <w:spacing w:after="100" w:afterAutospacing="1" w:line="240" w:lineRule="auto"/>
        <w:rPr>
          <w:rFonts w:cstheme="minorHAnsi"/>
          <w:bCs/>
          <w:sz w:val="24"/>
          <w:szCs w:val="24"/>
        </w:rPr>
      </w:pPr>
      <w:r w:rsidRPr="008B754A">
        <w:rPr>
          <w:rFonts w:cstheme="minorHAnsi"/>
          <w:sz w:val="24"/>
          <w:szCs w:val="24"/>
        </w:rPr>
        <w:t>Å fjerne opplæringskontorene fra kontrakten kan føre til en markedsendring og kommersialisering av tilbudet fra opplæringskontor med stykkprisfinansiering og anbud. Opplæringskontorene vil stå igjen som rene «konsulentselskaper» uten mandat eller ressurser til å utføre den kvalitetssikringen og individuelle oppføl</w:t>
      </w:r>
      <w:r w:rsidR="00BF4D08">
        <w:rPr>
          <w:rFonts w:cstheme="minorHAnsi"/>
          <w:sz w:val="24"/>
          <w:szCs w:val="24"/>
        </w:rPr>
        <w:t>g</w:t>
      </w:r>
      <w:r w:rsidRPr="008B754A">
        <w:rPr>
          <w:rFonts w:cstheme="minorHAnsi"/>
          <w:sz w:val="24"/>
          <w:szCs w:val="24"/>
        </w:rPr>
        <w:t xml:space="preserve">ingen som </w:t>
      </w:r>
      <w:r w:rsidR="00BF4D08">
        <w:rPr>
          <w:rFonts w:cstheme="minorHAnsi"/>
          <w:sz w:val="24"/>
          <w:szCs w:val="24"/>
        </w:rPr>
        <w:t xml:space="preserve">de utfører </w:t>
      </w:r>
      <w:r w:rsidRPr="008B754A">
        <w:rPr>
          <w:rFonts w:cstheme="minorHAnsi"/>
          <w:sz w:val="24"/>
          <w:szCs w:val="24"/>
        </w:rPr>
        <w:t xml:space="preserve">i dag, og som helt klart har gitt betydelige bidrag til økt gjennomføring og god kvalitet på </w:t>
      </w:r>
      <w:r w:rsidR="00AB7EBD" w:rsidRPr="008B754A">
        <w:rPr>
          <w:rFonts w:cstheme="minorHAnsi"/>
          <w:sz w:val="24"/>
          <w:szCs w:val="24"/>
        </w:rPr>
        <w:t>fagarbeiderne</w:t>
      </w:r>
      <w:r w:rsidRPr="008B754A">
        <w:rPr>
          <w:rFonts w:cstheme="minorHAnsi"/>
          <w:sz w:val="24"/>
          <w:szCs w:val="24"/>
        </w:rPr>
        <w:t>.</w:t>
      </w:r>
      <w:r w:rsidR="00786665" w:rsidRPr="008B754A">
        <w:rPr>
          <w:rFonts w:cstheme="minorHAnsi"/>
          <w:bCs/>
          <w:sz w:val="24"/>
          <w:szCs w:val="24"/>
        </w:rPr>
        <w:t xml:space="preserve"> </w:t>
      </w:r>
    </w:p>
    <w:p w14:paraId="710D4DB6" w14:textId="13F9E336" w:rsidR="00CA0B9B" w:rsidRPr="008B754A" w:rsidRDefault="00CA0B9B" w:rsidP="00CA0B9B">
      <w:pPr>
        <w:rPr>
          <w:rFonts w:cstheme="minorHAnsi"/>
          <w:sz w:val="24"/>
          <w:szCs w:val="24"/>
        </w:rPr>
      </w:pPr>
      <w:r w:rsidRPr="008B754A">
        <w:rPr>
          <w:rFonts w:cstheme="minorHAnsi"/>
          <w:sz w:val="24"/>
          <w:szCs w:val="24"/>
        </w:rPr>
        <w:t>Norske Trevarer mener at opplæringskontorene skal kunne være part i lærekontraktene. Videre mener vi at opplæringskontorene skal få lærlingtilskudd direkte fra fylkeskommunen for de lærlinger som de har på vegne av medlemsbedriftene.</w:t>
      </w:r>
    </w:p>
    <w:p w14:paraId="784142F3" w14:textId="342B2A62" w:rsidR="00CA0B9B" w:rsidRPr="00A162B7" w:rsidRDefault="00CA0B9B" w:rsidP="00CA0B9B">
      <w:pPr>
        <w:rPr>
          <w:rFonts w:cstheme="minorHAnsi"/>
          <w:b/>
          <w:bCs/>
          <w:sz w:val="24"/>
          <w:szCs w:val="24"/>
        </w:rPr>
      </w:pPr>
      <w:r w:rsidRPr="00A162B7">
        <w:rPr>
          <w:rFonts w:cstheme="minorHAnsi"/>
          <w:b/>
          <w:bCs/>
          <w:sz w:val="24"/>
          <w:szCs w:val="24"/>
        </w:rPr>
        <w:t>Norske Trevarer mener:</w:t>
      </w:r>
    </w:p>
    <w:p w14:paraId="7AB252B8" w14:textId="77777777" w:rsidR="00CA0B9B" w:rsidRPr="008B754A" w:rsidRDefault="00CA0B9B" w:rsidP="00CA0B9B">
      <w:pPr>
        <w:pStyle w:val="Listeavsnitt"/>
        <w:numPr>
          <w:ilvl w:val="0"/>
          <w:numId w:val="2"/>
        </w:numPr>
        <w:rPr>
          <w:rFonts w:cstheme="minorHAnsi"/>
          <w:sz w:val="24"/>
          <w:szCs w:val="24"/>
        </w:rPr>
      </w:pPr>
      <w:r w:rsidRPr="008B754A">
        <w:rPr>
          <w:rFonts w:cstheme="minorHAnsi"/>
          <w:sz w:val="24"/>
          <w:szCs w:val="24"/>
        </w:rPr>
        <w:t>At opplæringskontorene skal kunne tegne lærekontrakt med lærlingen på vegne av medlemsbedriftene, og at dette må forankres i loven. Som kontraktspart vil opplæringskontoret ha et formelt medansvar for lærlingens opplæring. Opplæringskontoret vil sammen med medlemsbedriften ha ansvar for å følge lærlingens opplæringsløp og gjennomføring av utdanningen etter de krav som stilles i lov og forskrift. Dette vil gi en trygghet for begge parter, både lærling og medlemsbedrift.</w:t>
      </w:r>
    </w:p>
    <w:p w14:paraId="261C5328" w14:textId="77777777" w:rsidR="00CA0B9B" w:rsidRPr="008B754A" w:rsidRDefault="00CA0B9B" w:rsidP="00CA0B9B">
      <w:pPr>
        <w:pStyle w:val="Listeavsnitt"/>
        <w:rPr>
          <w:rFonts w:cstheme="minorHAnsi"/>
          <w:sz w:val="24"/>
          <w:szCs w:val="24"/>
        </w:rPr>
      </w:pPr>
    </w:p>
    <w:p w14:paraId="27AEF82E" w14:textId="727BAEF1" w:rsidR="00CA0B9B" w:rsidRPr="008B754A" w:rsidRDefault="00CA0B9B" w:rsidP="00CA0B9B">
      <w:pPr>
        <w:pStyle w:val="Listeavsnitt"/>
        <w:numPr>
          <w:ilvl w:val="0"/>
          <w:numId w:val="2"/>
        </w:numPr>
        <w:rPr>
          <w:rFonts w:cstheme="minorHAnsi"/>
          <w:i/>
          <w:iCs/>
          <w:sz w:val="24"/>
          <w:szCs w:val="24"/>
        </w:rPr>
      </w:pPr>
      <w:r w:rsidRPr="008B754A">
        <w:rPr>
          <w:rFonts w:cstheme="minorHAnsi"/>
          <w:sz w:val="24"/>
          <w:szCs w:val="24"/>
        </w:rPr>
        <w:t xml:space="preserve">At tilskuddet for disse lærlingene skal utbetales til opplæringskontorene. Opplæringskontorene vil deretter fordele tilskuddet til medlemsbedriftene, etter vedtatt budsjett på opplæringskontorets årsmøte. </w:t>
      </w:r>
      <w:r w:rsidR="00A162B7">
        <w:rPr>
          <w:rFonts w:cstheme="minorHAnsi"/>
          <w:sz w:val="24"/>
          <w:szCs w:val="24"/>
        </w:rPr>
        <w:t>Vi</w:t>
      </w:r>
      <w:r w:rsidRPr="008B754A">
        <w:rPr>
          <w:rFonts w:cstheme="minorHAnsi"/>
          <w:sz w:val="24"/>
          <w:szCs w:val="24"/>
        </w:rPr>
        <w:t xml:space="preserve"> mener at det bør stilles krav til bruken av lærlingtilskuddet. Tilskuddet skal gå til de lov- eller forskriftsbestemte oppgavene og opplæringen som gjennomføres i lærebedriften.</w:t>
      </w:r>
    </w:p>
    <w:p w14:paraId="716A3956" w14:textId="22B95619" w:rsidR="00DD1404" w:rsidRPr="008B754A" w:rsidRDefault="00DD1404" w:rsidP="00786665">
      <w:pPr>
        <w:rPr>
          <w:rFonts w:cstheme="minorHAnsi"/>
          <w:sz w:val="24"/>
          <w:szCs w:val="24"/>
        </w:rPr>
      </w:pPr>
    </w:p>
    <w:sectPr w:rsidR="00DD1404" w:rsidRPr="008B754A" w:rsidSect="004F5FFA">
      <w:headerReference w:type="default" r:id="rId13"/>
      <w:footerReference w:type="default" r:id="rId14"/>
      <w:headerReference w:type="first" r:id="rId15"/>
      <w:footerReference w:type="first" r:id="rId16"/>
      <w:pgSz w:w="11906" w:h="16838" w:code="9"/>
      <w:pgMar w:top="1702"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6E30" w14:textId="77777777" w:rsidR="006A31AB" w:rsidRDefault="006A31AB" w:rsidP="003110F4">
      <w:r>
        <w:separator/>
      </w:r>
    </w:p>
  </w:endnote>
  <w:endnote w:type="continuationSeparator" w:id="0">
    <w:p w14:paraId="6C5ED268" w14:textId="77777777" w:rsidR="006A31AB" w:rsidRDefault="006A31AB" w:rsidP="0031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EBE9" w14:textId="77777777" w:rsidR="00EF14A1" w:rsidRDefault="00803903" w:rsidP="003110F4">
    <w:pPr>
      <w:pStyle w:val="Bunntekst"/>
    </w:pPr>
    <w:r>
      <w:tab/>
    </w:r>
    <w:r w:rsidRPr="005331DC">
      <w:rPr>
        <w:rFonts w:ascii="Verdana" w:hAnsi="Verdana"/>
        <w:color w:val="00674E" w:themeColor="text2"/>
        <w:sz w:val="16"/>
        <w:szCs w:val="16"/>
      </w:rPr>
      <w:t>IHUGA – ROTEKTE – BERGTATT</w:t>
    </w:r>
    <w:r>
      <w:tab/>
    </w:r>
    <w:r w:rsidRPr="00347A37">
      <w:fldChar w:fldCharType="begin"/>
    </w:r>
    <w:r w:rsidRPr="00347A37">
      <w:instrText xml:space="preserve"> PAGE   \* MERGEFORMAT </w:instrText>
    </w:r>
    <w:r w:rsidRPr="00347A37">
      <w:fldChar w:fldCharType="separate"/>
    </w:r>
    <w:r>
      <w:t>1</w:t>
    </w:r>
    <w:r w:rsidRPr="00347A37">
      <w:fldChar w:fldCharType="end"/>
    </w:r>
    <w:r w:rsidRPr="00347A37">
      <w:t xml:space="preserve"> av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032" w14:textId="77777777" w:rsidR="00706A94" w:rsidRDefault="00706A94" w:rsidP="003110F4">
    <w:pPr>
      <w:pStyle w:val="Bunnteks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2D18" w14:textId="77777777" w:rsidR="006A31AB" w:rsidRDefault="006A31AB" w:rsidP="003110F4">
      <w:r>
        <w:separator/>
      </w:r>
    </w:p>
  </w:footnote>
  <w:footnote w:type="continuationSeparator" w:id="0">
    <w:p w14:paraId="34B36852" w14:textId="77777777" w:rsidR="006A31AB" w:rsidRDefault="006A31AB" w:rsidP="0031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4836" w14:textId="77777777" w:rsidR="007323CB" w:rsidRPr="007323CB" w:rsidRDefault="004F5FFA" w:rsidP="007323CB">
    <w:pPr>
      <w:ind w:right="4251"/>
      <w:rPr>
        <w:b/>
      </w:rPr>
    </w:pPr>
    <w:r w:rsidRPr="004F5FFA">
      <w:rPr>
        <w:noProof/>
        <w:vertAlign w:val="superscript"/>
      </w:rPr>
      <w:drawing>
        <wp:anchor distT="0" distB="0" distL="114300" distR="114300" simplePos="0" relativeHeight="251658240" behindDoc="0" locked="1" layoutInCell="1" allowOverlap="1" wp14:anchorId="496F1104" wp14:editId="44ECB5A6">
          <wp:simplePos x="0" y="0"/>
          <wp:positionH relativeFrom="column">
            <wp:align>left</wp:align>
          </wp:positionH>
          <wp:positionV relativeFrom="page">
            <wp:posOffset>431800</wp:posOffset>
          </wp:positionV>
          <wp:extent cx="1954800" cy="252000"/>
          <wp:effectExtent l="0" t="0" r="0" b="0"/>
          <wp:wrapThrough wrapText="bothSides">
            <wp:wrapPolygon edited="0">
              <wp:start x="0" y="0"/>
              <wp:lineTo x="0" y="19636"/>
              <wp:lineTo x="3158" y="19636"/>
              <wp:lineTo x="21263" y="18000"/>
              <wp:lineTo x="21263" y="3273"/>
              <wp:lineTo x="2947" y="0"/>
              <wp:lineTo x="0" y="0"/>
            </wp:wrapPolygon>
          </wp:wrapThrough>
          <wp:docPr id="10" name="Picture 10" descr="Green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and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8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E174A" w14:textId="77777777" w:rsidR="00EF14A1" w:rsidRDefault="007323CB" w:rsidP="003110F4">
    <w:pPr>
      <w:pStyle w:val="Topptekst"/>
    </w:pPr>
    <w:r>
      <w:fldChar w:fldCharType="begin"/>
    </w:r>
    <w:r>
      <w:instrText xml:space="preserve"> TITLE   \* MERGEFORMAT </w:instrText>
    </w:r>
    <w:r>
      <w:fldChar w:fldCharType="end"/>
    </w:r>
    <w:r>
      <w:fldChar w:fldCharType="begin"/>
    </w:r>
    <w:r>
      <w:instrText xml:space="preserve"> TITLE   \* MERGEFORMAT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C485" w14:textId="77777777" w:rsidR="00EF5878" w:rsidRDefault="004F5FFA" w:rsidP="003110F4">
    <w:pPr>
      <w:pStyle w:val="Topptekst"/>
    </w:pPr>
    <w:r>
      <w:rPr>
        <w:noProof/>
      </w:rPr>
      <w:drawing>
        <wp:inline distT="0" distB="0" distL="0" distR="0" wp14:anchorId="48016A0F" wp14:editId="794EA999">
          <wp:extent cx="2233101" cy="288000"/>
          <wp:effectExtent l="0" t="0" r="0" b="0"/>
          <wp:docPr id="11" name="Picture 11" descr="Green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een and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101" cy="28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04C"/>
    <w:multiLevelType w:val="hybridMultilevel"/>
    <w:tmpl w:val="C406C134"/>
    <w:lvl w:ilvl="0" w:tplc="DE24A782">
      <w:start w:val="8"/>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B25093"/>
    <w:multiLevelType w:val="hybridMultilevel"/>
    <w:tmpl w:val="B6A0B6BC"/>
    <w:lvl w:ilvl="0" w:tplc="CB4228D2">
      <w:start w:val="1"/>
      <w:numFmt w:val="bullet"/>
      <w:lvlText w:val="§"/>
      <w:lvlJc w:val="left"/>
      <w:pPr>
        <w:tabs>
          <w:tab w:val="num" w:pos="720"/>
        </w:tabs>
        <w:ind w:left="720" w:hanging="360"/>
      </w:pPr>
      <w:rPr>
        <w:rFonts w:ascii="Wingdings" w:hAnsi="Wingdings" w:hint="default"/>
      </w:rPr>
    </w:lvl>
    <w:lvl w:ilvl="1" w:tplc="6C9E520A" w:tentative="1">
      <w:start w:val="1"/>
      <w:numFmt w:val="bullet"/>
      <w:lvlText w:val="§"/>
      <w:lvlJc w:val="left"/>
      <w:pPr>
        <w:tabs>
          <w:tab w:val="num" w:pos="1440"/>
        </w:tabs>
        <w:ind w:left="1440" w:hanging="360"/>
      </w:pPr>
      <w:rPr>
        <w:rFonts w:ascii="Wingdings" w:hAnsi="Wingdings" w:hint="default"/>
      </w:rPr>
    </w:lvl>
    <w:lvl w:ilvl="2" w:tplc="A39661C4" w:tentative="1">
      <w:start w:val="1"/>
      <w:numFmt w:val="bullet"/>
      <w:lvlText w:val="§"/>
      <w:lvlJc w:val="left"/>
      <w:pPr>
        <w:tabs>
          <w:tab w:val="num" w:pos="2160"/>
        </w:tabs>
        <w:ind w:left="2160" w:hanging="360"/>
      </w:pPr>
      <w:rPr>
        <w:rFonts w:ascii="Wingdings" w:hAnsi="Wingdings" w:hint="default"/>
      </w:rPr>
    </w:lvl>
    <w:lvl w:ilvl="3" w:tplc="2A4C0380" w:tentative="1">
      <w:start w:val="1"/>
      <w:numFmt w:val="bullet"/>
      <w:lvlText w:val="§"/>
      <w:lvlJc w:val="left"/>
      <w:pPr>
        <w:tabs>
          <w:tab w:val="num" w:pos="2880"/>
        </w:tabs>
        <w:ind w:left="2880" w:hanging="360"/>
      </w:pPr>
      <w:rPr>
        <w:rFonts w:ascii="Wingdings" w:hAnsi="Wingdings" w:hint="default"/>
      </w:rPr>
    </w:lvl>
    <w:lvl w:ilvl="4" w:tplc="9EB29B8E" w:tentative="1">
      <w:start w:val="1"/>
      <w:numFmt w:val="bullet"/>
      <w:lvlText w:val="§"/>
      <w:lvlJc w:val="left"/>
      <w:pPr>
        <w:tabs>
          <w:tab w:val="num" w:pos="3600"/>
        </w:tabs>
        <w:ind w:left="3600" w:hanging="360"/>
      </w:pPr>
      <w:rPr>
        <w:rFonts w:ascii="Wingdings" w:hAnsi="Wingdings" w:hint="default"/>
      </w:rPr>
    </w:lvl>
    <w:lvl w:ilvl="5" w:tplc="15EAF626" w:tentative="1">
      <w:start w:val="1"/>
      <w:numFmt w:val="bullet"/>
      <w:lvlText w:val="§"/>
      <w:lvlJc w:val="left"/>
      <w:pPr>
        <w:tabs>
          <w:tab w:val="num" w:pos="4320"/>
        </w:tabs>
        <w:ind w:left="4320" w:hanging="360"/>
      </w:pPr>
      <w:rPr>
        <w:rFonts w:ascii="Wingdings" w:hAnsi="Wingdings" w:hint="default"/>
      </w:rPr>
    </w:lvl>
    <w:lvl w:ilvl="6" w:tplc="A9163ECA" w:tentative="1">
      <w:start w:val="1"/>
      <w:numFmt w:val="bullet"/>
      <w:lvlText w:val="§"/>
      <w:lvlJc w:val="left"/>
      <w:pPr>
        <w:tabs>
          <w:tab w:val="num" w:pos="5040"/>
        </w:tabs>
        <w:ind w:left="5040" w:hanging="360"/>
      </w:pPr>
      <w:rPr>
        <w:rFonts w:ascii="Wingdings" w:hAnsi="Wingdings" w:hint="default"/>
      </w:rPr>
    </w:lvl>
    <w:lvl w:ilvl="7" w:tplc="31CEF374" w:tentative="1">
      <w:start w:val="1"/>
      <w:numFmt w:val="bullet"/>
      <w:lvlText w:val="§"/>
      <w:lvlJc w:val="left"/>
      <w:pPr>
        <w:tabs>
          <w:tab w:val="num" w:pos="5760"/>
        </w:tabs>
        <w:ind w:left="5760" w:hanging="360"/>
      </w:pPr>
      <w:rPr>
        <w:rFonts w:ascii="Wingdings" w:hAnsi="Wingdings" w:hint="default"/>
      </w:rPr>
    </w:lvl>
    <w:lvl w:ilvl="8" w:tplc="5720E8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B43797"/>
    <w:multiLevelType w:val="hybridMultilevel"/>
    <w:tmpl w:val="A5AE73B4"/>
    <w:lvl w:ilvl="0" w:tplc="99F6DC58">
      <w:start w:val="1"/>
      <w:numFmt w:val="decimal"/>
      <w:lvlText w:val="%1"/>
      <w:lvlJc w:val="left"/>
      <w:pPr>
        <w:ind w:left="1004" w:hanging="72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3" w15:restartNumberingAfterBreak="0">
    <w:nsid w:val="301C6430"/>
    <w:multiLevelType w:val="hybridMultilevel"/>
    <w:tmpl w:val="A9FE03E2"/>
    <w:lvl w:ilvl="0" w:tplc="2A8EFAB6">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1512A1"/>
    <w:multiLevelType w:val="hybridMultilevel"/>
    <w:tmpl w:val="B33A4C34"/>
    <w:lvl w:ilvl="0" w:tplc="DEC81BF8">
      <w:start w:val="1"/>
      <w:numFmt w:val="decimal"/>
      <w:lvlText w:val="%1."/>
      <w:lvlJc w:val="left"/>
      <w:pPr>
        <w:tabs>
          <w:tab w:val="num" w:pos="720"/>
        </w:tabs>
        <w:ind w:left="720" w:hanging="360"/>
      </w:pPr>
    </w:lvl>
    <w:lvl w:ilvl="1" w:tplc="4E36F798" w:tentative="1">
      <w:start w:val="1"/>
      <w:numFmt w:val="decimal"/>
      <w:lvlText w:val="%2."/>
      <w:lvlJc w:val="left"/>
      <w:pPr>
        <w:tabs>
          <w:tab w:val="num" w:pos="1440"/>
        </w:tabs>
        <w:ind w:left="1440" w:hanging="360"/>
      </w:pPr>
    </w:lvl>
    <w:lvl w:ilvl="2" w:tplc="06ECF64C" w:tentative="1">
      <w:start w:val="1"/>
      <w:numFmt w:val="decimal"/>
      <w:lvlText w:val="%3."/>
      <w:lvlJc w:val="left"/>
      <w:pPr>
        <w:tabs>
          <w:tab w:val="num" w:pos="2160"/>
        </w:tabs>
        <w:ind w:left="2160" w:hanging="360"/>
      </w:pPr>
    </w:lvl>
    <w:lvl w:ilvl="3" w:tplc="667E642E" w:tentative="1">
      <w:start w:val="1"/>
      <w:numFmt w:val="decimal"/>
      <w:lvlText w:val="%4."/>
      <w:lvlJc w:val="left"/>
      <w:pPr>
        <w:tabs>
          <w:tab w:val="num" w:pos="2880"/>
        </w:tabs>
        <w:ind w:left="2880" w:hanging="360"/>
      </w:pPr>
    </w:lvl>
    <w:lvl w:ilvl="4" w:tplc="B96C16C0" w:tentative="1">
      <w:start w:val="1"/>
      <w:numFmt w:val="decimal"/>
      <w:lvlText w:val="%5."/>
      <w:lvlJc w:val="left"/>
      <w:pPr>
        <w:tabs>
          <w:tab w:val="num" w:pos="3600"/>
        </w:tabs>
        <w:ind w:left="3600" w:hanging="360"/>
      </w:pPr>
    </w:lvl>
    <w:lvl w:ilvl="5" w:tplc="2E50F910" w:tentative="1">
      <w:start w:val="1"/>
      <w:numFmt w:val="decimal"/>
      <w:lvlText w:val="%6."/>
      <w:lvlJc w:val="left"/>
      <w:pPr>
        <w:tabs>
          <w:tab w:val="num" w:pos="4320"/>
        </w:tabs>
        <w:ind w:left="4320" w:hanging="360"/>
      </w:pPr>
    </w:lvl>
    <w:lvl w:ilvl="6" w:tplc="631E1492" w:tentative="1">
      <w:start w:val="1"/>
      <w:numFmt w:val="decimal"/>
      <w:lvlText w:val="%7."/>
      <w:lvlJc w:val="left"/>
      <w:pPr>
        <w:tabs>
          <w:tab w:val="num" w:pos="5040"/>
        </w:tabs>
        <w:ind w:left="5040" w:hanging="360"/>
      </w:pPr>
    </w:lvl>
    <w:lvl w:ilvl="7" w:tplc="A50AF3AE" w:tentative="1">
      <w:start w:val="1"/>
      <w:numFmt w:val="decimal"/>
      <w:lvlText w:val="%8."/>
      <w:lvlJc w:val="left"/>
      <w:pPr>
        <w:tabs>
          <w:tab w:val="num" w:pos="5760"/>
        </w:tabs>
        <w:ind w:left="5760" w:hanging="360"/>
      </w:pPr>
    </w:lvl>
    <w:lvl w:ilvl="8" w:tplc="1BB8B68C" w:tentative="1">
      <w:start w:val="1"/>
      <w:numFmt w:val="decimal"/>
      <w:lvlText w:val="%9."/>
      <w:lvlJc w:val="left"/>
      <w:pPr>
        <w:tabs>
          <w:tab w:val="num" w:pos="6480"/>
        </w:tabs>
        <w:ind w:left="6480" w:hanging="360"/>
      </w:pPr>
    </w:lvl>
  </w:abstractNum>
  <w:abstractNum w:abstractNumId="5" w15:restartNumberingAfterBreak="0">
    <w:nsid w:val="51805C02"/>
    <w:multiLevelType w:val="hybridMultilevel"/>
    <w:tmpl w:val="3496EEF6"/>
    <w:lvl w:ilvl="0" w:tplc="049ADC26">
      <w:start w:val="42"/>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35F79CB"/>
    <w:multiLevelType w:val="hybridMultilevel"/>
    <w:tmpl w:val="84007F92"/>
    <w:lvl w:ilvl="0" w:tplc="851E2F3A">
      <w:start w:val="1"/>
      <w:numFmt w:val="bullet"/>
      <w:lvlText w:val="§"/>
      <w:lvlJc w:val="left"/>
      <w:pPr>
        <w:tabs>
          <w:tab w:val="num" w:pos="720"/>
        </w:tabs>
        <w:ind w:left="720" w:hanging="360"/>
      </w:pPr>
      <w:rPr>
        <w:rFonts w:ascii="Wingdings" w:hAnsi="Wingdings" w:hint="default"/>
      </w:rPr>
    </w:lvl>
    <w:lvl w:ilvl="1" w:tplc="41C6B2CC" w:tentative="1">
      <w:start w:val="1"/>
      <w:numFmt w:val="bullet"/>
      <w:lvlText w:val="§"/>
      <w:lvlJc w:val="left"/>
      <w:pPr>
        <w:tabs>
          <w:tab w:val="num" w:pos="1440"/>
        </w:tabs>
        <w:ind w:left="1440" w:hanging="360"/>
      </w:pPr>
      <w:rPr>
        <w:rFonts w:ascii="Wingdings" w:hAnsi="Wingdings" w:hint="default"/>
      </w:rPr>
    </w:lvl>
    <w:lvl w:ilvl="2" w:tplc="C4C65436" w:tentative="1">
      <w:start w:val="1"/>
      <w:numFmt w:val="bullet"/>
      <w:lvlText w:val="§"/>
      <w:lvlJc w:val="left"/>
      <w:pPr>
        <w:tabs>
          <w:tab w:val="num" w:pos="2160"/>
        </w:tabs>
        <w:ind w:left="2160" w:hanging="360"/>
      </w:pPr>
      <w:rPr>
        <w:rFonts w:ascii="Wingdings" w:hAnsi="Wingdings" w:hint="default"/>
      </w:rPr>
    </w:lvl>
    <w:lvl w:ilvl="3" w:tplc="20026840" w:tentative="1">
      <w:start w:val="1"/>
      <w:numFmt w:val="bullet"/>
      <w:lvlText w:val="§"/>
      <w:lvlJc w:val="left"/>
      <w:pPr>
        <w:tabs>
          <w:tab w:val="num" w:pos="2880"/>
        </w:tabs>
        <w:ind w:left="2880" w:hanging="360"/>
      </w:pPr>
      <w:rPr>
        <w:rFonts w:ascii="Wingdings" w:hAnsi="Wingdings" w:hint="default"/>
      </w:rPr>
    </w:lvl>
    <w:lvl w:ilvl="4" w:tplc="CD20D400" w:tentative="1">
      <w:start w:val="1"/>
      <w:numFmt w:val="bullet"/>
      <w:lvlText w:val="§"/>
      <w:lvlJc w:val="left"/>
      <w:pPr>
        <w:tabs>
          <w:tab w:val="num" w:pos="3600"/>
        </w:tabs>
        <w:ind w:left="3600" w:hanging="360"/>
      </w:pPr>
      <w:rPr>
        <w:rFonts w:ascii="Wingdings" w:hAnsi="Wingdings" w:hint="default"/>
      </w:rPr>
    </w:lvl>
    <w:lvl w:ilvl="5" w:tplc="A19680F0" w:tentative="1">
      <w:start w:val="1"/>
      <w:numFmt w:val="bullet"/>
      <w:lvlText w:val="§"/>
      <w:lvlJc w:val="left"/>
      <w:pPr>
        <w:tabs>
          <w:tab w:val="num" w:pos="4320"/>
        </w:tabs>
        <w:ind w:left="4320" w:hanging="360"/>
      </w:pPr>
      <w:rPr>
        <w:rFonts w:ascii="Wingdings" w:hAnsi="Wingdings" w:hint="default"/>
      </w:rPr>
    </w:lvl>
    <w:lvl w:ilvl="6" w:tplc="D9B46038" w:tentative="1">
      <w:start w:val="1"/>
      <w:numFmt w:val="bullet"/>
      <w:lvlText w:val="§"/>
      <w:lvlJc w:val="left"/>
      <w:pPr>
        <w:tabs>
          <w:tab w:val="num" w:pos="5040"/>
        </w:tabs>
        <w:ind w:left="5040" w:hanging="360"/>
      </w:pPr>
      <w:rPr>
        <w:rFonts w:ascii="Wingdings" w:hAnsi="Wingdings" w:hint="default"/>
      </w:rPr>
    </w:lvl>
    <w:lvl w:ilvl="7" w:tplc="987098C8" w:tentative="1">
      <w:start w:val="1"/>
      <w:numFmt w:val="bullet"/>
      <w:lvlText w:val="§"/>
      <w:lvlJc w:val="left"/>
      <w:pPr>
        <w:tabs>
          <w:tab w:val="num" w:pos="5760"/>
        </w:tabs>
        <w:ind w:left="5760" w:hanging="360"/>
      </w:pPr>
      <w:rPr>
        <w:rFonts w:ascii="Wingdings" w:hAnsi="Wingdings" w:hint="default"/>
      </w:rPr>
    </w:lvl>
    <w:lvl w:ilvl="8" w:tplc="B8423E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F40C74"/>
    <w:multiLevelType w:val="hybridMultilevel"/>
    <w:tmpl w:val="CE18E886"/>
    <w:lvl w:ilvl="0" w:tplc="DE24A782">
      <w:start w:val="8"/>
      <w:numFmt w:val="bullet"/>
      <w:lvlText w:val="-"/>
      <w:lvlJc w:val="left"/>
      <w:pPr>
        <w:ind w:left="1440" w:hanging="360"/>
      </w:pPr>
      <w:rPr>
        <w:rFonts w:ascii="Times New Roman" w:eastAsia="Times New Roman" w:hAnsi="Times New Roman" w:cs="Times New Roman"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1086726092">
    <w:abstractNumId w:val="2"/>
  </w:num>
  <w:num w:numId="2" w16cid:durableId="455222052">
    <w:abstractNumId w:val="3"/>
  </w:num>
  <w:num w:numId="3" w16cid:durableId="1752316363">
    <w:abstractNumId w:val="4"/>
  </w:num>
  <w:num w:numId="4" w16cid:durableId="2064481981">
    <w:abstractNumId w:val="1"/>
  </w:num>
  <w:num w:numId="5" w16cid:durableId="1649558090">
    <w:abstractNumId w:val="0"/>
  </w:num>
  <w:num w:numId="6" w16cid:durableId="1382100097">
    <w:abstractNumId w:val="6"/>
  </w:num>
  <w:num w:numId="7" w16cid:durableId="259484805">
    <w:abstractNumId w:val="5"/>
  </w:num>
  <w:num w:numId="8" w16cid:durableId="1856534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removePersonalInformation/>
  <w:removeDateAndTime/>
  <w:hideSpellingErrors/>
  <w:hideGrammaticalErrors/>
  <w:defaultTabStop w:val="709"/>
  <w:hyphenationZone w:val="4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69"/>
    <w:rsid w:val="0000791C"/>
    <w:rsid w:val="000632FC"/>
    <w:rsid w:val="000F0995"/>
    <w:rsid w:val="001257BA"/>
    <w:rsid w:val="001469D2"/>
    <w:rsid w:val="00162CDE"/>
    <w:rsid w:val="00181FF4"/>
    <w:rsid w:val="0019472B"/>
    <w:rsid w:val="00194738"/>
    <w:rsid w:val="00204662"/>
    <w:rsid w:val="00205723"/>
    <w:rsid w:val="0020687E"/>
    <w:rsid w:val="00222042"/>
    <w:rsid w:val="00224FE6"/>
    <w:rsid w:val="002273A9"/>
    <w:rsid w:val="00246168"/>
    <w:rsid w:val="00260131"/>
    <w:rsid w:val="00280EBE"/>
    <w:rsid w:val="002A0564"/>
    <w:rsid w:val="002A174E"/>
    <w:rsid w:val="002B52FA"/>
    <w:rsid w:val="002D3C28"/>
    <w:rsid w:val="002D4EBA"/>
    <w:rsid w:val="003110F4"/>
    <w:rsid w:val="003467C6"/>
    <w:rsid w:val="00347A37"/>
    <w:rsid w:val="00362603"/>
    <w:rsid w:val="003C509A"/>
    <w:rsid w:val="003D6D69"/>
    <w:rsid w:val="00460AE2"/>
    <w:rsid w:val="00473BDD"/>
    <w:rsid w:val="004B0691"/>
    <w:rsid w:val="004C6424"/>
    <w:rsid w:val="004F5FFA"/>
    <w:rsid w:val="00506D77"/>
    <w:rsid w:val="005331DC"/>
    <w:rsid w:val="00544774"/>
    <w:rsid w:val="005712D7"/>
    <w:rsid w:val="00576180"/>
    <w:rsid w:val="00592BA4"/>
    <w:rsid w:val="005C452D"/>
    <w:rsid w:val="005E1D89"/>
    <w:rsid w:val="00631599"/>
    <w:rsid w:val="00633ADB"/>
    <w:rsid w:val="00641F7E"/>
    <w:rsid w:val="00655FA7"/>
    <w:rsid w:val="0065753A"/>
    <w:rsid w:val="006602D4"/>
    <w:rsid w:val="006610E6"/>
    <w:rsid w:val="0066672B"/>
    <w:rsid w:val="00677B56"/>
    <w:rsid w:val="00682EBD"/>
    <w:rsid w:val="00691842"/>
    <w:rsid w:val="006A31AB"/>
    <w:rsid w:val="006B4D06"/>
    <w:rsid w:val="006D38B3"/>
    <w:rsid w:val="00706A94"/>
    <w:rsid w:val="00707459"/>
    <w:rsid w:val="00727E87"/>
    <w:rsid w:val="007323CB"/>
    <w:rsid w:val="007412BB"/>
    <w:rsid w:val="00786665"/>
    <w:rsid w:val="00794967"/>
    <w:rsid w:val="007D6FF6"/>
    <w:rsid w:val="007E6AC0"/>
    <w:rsid w:val="008027D7"/>
    <w:rsid w:val="00803903"/>
    <w:rsid w:val="00805513"/>
    <w:rsid w:val="00807262"/>
    <w:rsid w:val="008101DC"/>
    <w:rsid w:val="00833776"/>
    <w:rsid w:val="00834E23"/>
    <w:rsid w:val="00835FF1"/>
    <w:rsid w:val="008A39A5"/>
    <w:rsid w:val="008B0AF7"/>
    <w:rsid w:val="008B754A"/>
    <w:rsid w:val="008C3CDE"/>
    <w:rsid w:val="008C5E56"/>
    <w:rsid w:val="00904068"/>
    <w:rsid w:val="0093704D"/>
    <w:rsid w:val="00946AF0"/>
    <w:rsid w:val="009A264D"/>
    <w:rsid w:val="009B4DFD"/>
    <w:rsid w:val="009D6D31"/>
    <w:rsid w:val="00A15709"/>
    <w:rsid w:val="00A162B7"/>
    <w:rsid w:val="00A25E7F"/>
    <w:rsid w:val="00A6184E"/>
    <w:rsid w:val="00A62FF2"/>
    <w:rsid w:val="00A834E3"/>
    <w:rsid w:val="00A913EA"/>
    <w:rsid w:val="00AB1F80"/>
    <w:rsid w:val="00AB7EBD"/>
    <w:rsid w:val="00AD4AB6"/>
    <w:rsid w:val="00B22679"/>
    <w:rsid w:val="00B72C85"/>
    <w:rsid w:val="00B73009"/>
    <w:rsid w:val="00B856BF"/>
    <w:rsid w:val="00B87783"/>
    <w:rsid w:val="00B97F44"/>
    <w:rsid w:val="00BD38B9"/>
    <w:rsid w:val="00BE348C"/>
    <w:rsid w:val="00BF4D08"/>
    <w:rsid w:val="00C00464"/>
    <w:rsid w:val="00C21D73"/>
    <w:rsid w:val="00C4561A"/>
    <w:rsid w:val="00C67F18"/>
    <w:rsid w:val="00C8142E"/>
    <w:rsid w:val="00C81F0A"/>
    <w:rsid w:val="00CA0B9B"/>
    <w:rsid w:val="00CB6F13"/>
    <w:rsid w:val="00CE593D"/>
    <w:rsid w:val="00CF6214"/>
    <w:rsid w:val="00D02010"/>
    <w:rsid w:val="00D03698"/>
    <w:rsid w:val="00D60395"/>
    <w:rsid w:val="00D72052"/>
    <w:rsid w:val="00D73184"/>
    <w:rsid w:val="00D83C4F"/>
    <w:rsid w:val="00D852F6"/>
    <w:rsid w:val="00D94BF4"/>
    <w:rsid w:val="00DD1404"/>
    <w:rsid w:val="00DD5174"/>
    <w:rsid w:val="00DE5D53"/>
    <w:rsid w:val="00DF48FB"/>
    <w:rsid w:val="00E06D31"/>
    <w:rsid w:val="00E61937"/>
    <w:rsid w:val="00E9337A"/>
    <w:rsid w:val="00EA1986"/>
    <w:rsid w:val="00EA58CC"/>
    <w:rsid w:val="00EB34C3"/>
    <w:rsid w:val="00EF14A1"/>
    <w:rsid w:val="00EF3166"/>
    <w:rsid w:val="00EF5878"/>
    <w:rsid w:val="00F00140"/>
    <w:rsid w:val="00F452ED"/>
    <w:rsid w:val="00F47AA8"/>
    <w:rsid w:val="00F62E7E"/>
    <w:rsid w:val="00F809B0"/>
    <w:rsid w:val="00F84696"/>
    <w:rsid w:val="00FB55D4"/>
    <w:rsid w:val="00FC4454"/>
    <w:rsid w:val="00FD1350"/>
    <w:rsid w:val="00FE206D"/>
    <w:rsid w:val="00FE292D"/>
    <w:rsid w:val="63BDD1AE"/>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11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69"/>
    <w:pPr>
      <w:spacing w:after="160" w:line="259" w:lineRule="auto"/>
    </w:pPr>
    <w:rPr>
      <w:rFonts w:eastAsiaTheme="minorHAnsi"/>
      <w:lang w:eastAsia="en-US"/>
    </w:rPr>
  </w:style>
  <w:style w:type="paragraph" w:styleId="Overskrift1">
    <w:name w:val="heading 1"/>
    <w:basedOn w:val="Normal"/>
    <w:next w:val="Normal"/>
    <w:link w:val="Overskrift1Tegn"/>
    <w:uiPriority w:val="9"/>
    <w:qFormat/>
    <w:rsid w:val="00FC4454"/>
    <w:pPr>
      <w:keepNext/>
      <w:keepLines/>
      <w:spacing w:before="360"/>
      <w:outlineLvl w:val="0"/>
    </w:pPr>
    <w:rPr>
      <w:rFonts w:ascii="Verdana" w:eastAsiaTheme="majorEastAsia" w:hAnsi="Verdana" w:cstheme="majorBidi"/>
      <w:b/>
      <w:bCs/>
      <w:color w:val="00674E" w:themeColor="accent1"/>
      <w:sz w:val="32"/>
      <w:szCs w:val="32"/>
    </w:rPr>
  </w:style>
  <w:style w:type="paragraph" w:styleId="Overskrift2">
    <w:name w:val="heading 2"/>
    <w:basedOn w:val="Normal"/>
    <w:next w:val="Normal"/>
    <w:link w:val="Overskrift2Tegn"/>
    <w:uiPriority w:val="9"/>
    <w:unhideWhenUsed/>
    <w:qFormat/>
    <w:rsid w:val="00FC4454"/>
    <w:pPr>
      <w:keepNext/>
      <w:keepLines/>
      <w:spacing w:before="240"/>
      <w:outlineLvl w:val="1"/>
    </w:pPr>
    <w:rPr>
      <w:rFonts w:ascii="Verdana" w:eastAsiaTheme="majorEastAsia" w:hAnsi="Verdana" w:cstheme="majorBidi"/>
      <w:b/>
      <w:bCs/>
      <w:color w:val="00674E" w:themeColor="accent1"/>
      <w:sz w:val="26"/>
      <w:szCs w:val="26"/>
    </w:rPr>
  </w:style>
  <w:style w:type="paragraph" w:styleId="Overskrift3">
    <w:name w:val="heading 3"/>
    <w:basedOn w:val="Normal"/>
    <w:next w:val="Normal"/>
    <w:link w:val="Overskrift3Tegn"/>
    <w:uiPriority w:val="9"/>
    <w:unhideWhenUsed/>
    <w:qFormat/>
    <w:rsid w:val="00FC4454"/>
    <w:pPr>
      <w:keepNext/>
      <w:keepLines/>
      <w:spacing w:before="120"/>
      <w:outlineLvl w:val="2"/>
    </w:pPr>
    <w:rPr>
      <w:rFonts w:ascii="Verdana" w:eastAsiaTheme="majorEastAsia" w:hAnsi="Verdana" w:cstheme="majorBidi"/>
      <w:b/>
      <w:bCs/>
      <w:color w:val="00674E" w:themeColor="accent1"/>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5878"/>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F5878"/>
  </w:style>
  <w:style w:type="paragraph" w:styleId="Bunntekst">
    <w:name w:val="footer"/>
    <w:basedOn w:val="Normal"/>
    <w:link w:val="BunntekstTegn"/>
    <w:uiPriority w:val="99"/>
    <w:unhideWhenUsed/>
    <w:rsid w:val="00EF5878"/>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F5878"/>
  </w:style>
  <w:style w:type="table" w:styleId="Tabellrutenett">
    <w:name w:val="Table Grid"/>
    <w:aliases w:val="Norske Trevarer"/>
    <w:basedOn w:val="Vanligtabell"/>
    <w:uiPriority w:val="39"/>
    <w:rsid w:val="00CE593D"/>
    <w:pPr>
      <w:spacing w:after="0" w:line="240" w:lineRule="auto"/>
    </w:pPr>
    <w:rPr>
      <w:rFonts w:eastAsiaTheme="minorHAnsi"/>
      <w:lang w:eastAsia="en-US"/>
    </w:rPr>
    <w:tblPr>
      <w:tblStyleRowBandSize w:val="1"/>
      <w:tblStyleColBandSize w:val="1"/>
      <w:tblBorders>
        <w:bottom w:val="single" w:sz="4" w:space="0" w:color="auto"/>
      </w:tblBorders>
    </w:tblPr>
    <w:tblStylePr w:type="firstRow">
      <w:rPr>
        <w:rFonts w:ascii="Verdana" w:hAnsi="Verdana"/>
      </w:rPr>
      <w:tblPr/>
      <w:tcPr>
        <w:tcBorders>
          <w:top w:val="nil"/>
          <w:left w:val="nil"/>
          <w:bottom w:val="single" w:sz="8" w:space="0" w:color="000000" w:themeColor="text1"/>
          <w:right w:val="nil"/>
          <w:insideH w:val="nil"/>
          <w:insideV w:val="nil"/>
          <w:tl2br w:val="nil"/>
          <w:tr2bl w:val="nil"/>
        </w:tcBorders>
      </w:tcPr>
    </w:tblStylePr>
    <w:tblStylePr w:type="lastRow">
      <w:tblPr/>
      <w:tcPr>
        <w:tcBorders>
          <w:bottom w:val="single" w:sz="4" w:space="0" w:color="auto"/>
          <w:insideV w:val="nil"/>
        </w:tcBorders>
        <w:shd w:val="clear" w:color="auto" w:fill="E7E6E6" w:themeFill="accent6"/>
      </w:tcPr>
    </w:tblStylePr>
    <w:tblStylePr w:type="band2Vert">
      <w:tblPr/>
      <w:tcPr>
        <w:tcBorders>
          <w:left w:val="single" w:sz="4" w:space="0" w:color="FFFFFF" w:themeColor="background1"/>
          <w:right w:val="single" w:sz="4" w:space="0" w:color="FFFFFF" w:themeColor="background1"/>
        </w:tcBorders>
      </w:tcPr>
    </w:tblStylePr>
    <w:tblStylePr w:type="band1Horz">
      <w:rPr>
        <w:rFonts w:ascii="Verdana" w:hAnsi="Verdana"/>
        <w:color w:val="auto"/>
        <w:sz w:val="20"/>
      </w:rPr>
      <w:tblPr/>
      <w:tcPr>
        <w:tcBorders>
          <w:top w:val="nil"/>
          <w:left w:val="nil"/>
          <w:bottom w:val="nil"/>
          <w:right w:val="nil"/>
          <w:insideH w:val="nil"/>
          <w:insideV w:val="nil"/>
          <w:tl2br w:val="nil"/>
          <w:tr2bl w:val="nil"/>
        </w:tcBorders>
        <w:shd w:val="clear" w:color="auto" w:fill="CCE0DA" w:themeFill="accent2"/>
      </w:tcPr>
    </w:tblStylePr>
    <w:tblStylePr w:type="band2Horz">
      <w:rPr>
        <w:rFonts w:ascii="Verdana" w:hAnsi="Verdana"/>
        <w:sz w:val="20"/>
      </w:rPr>
      <w:tblPr/>
      <w:tcPr>
        <w:tcBorders>
          <w:top w:val="nil"/>
          <w:left w:val="nil"/>
          <w:bottom w:val="nil"/>
          <w:right w:val="nil"/>
          <w:insideH w:val="nil"/>
          <w:insideV w:val="nil"/>
          <w:tl2br w:val="nil"/>
          <w:tr2bl w:val="nil"/>
        </w:tcBorders>
        <w:shd w:val="clear" w:color="auto" w:fill="E7E6E6" w:themeFill="accent6"/>
      </w:tcPr>
    </w:tblStylePr>
  </w:style>
  <w:style w:type="character" w:styleId="Plassholdertekst">
    <w:name w:val="Placeholder Text"/>
    <w:basedOn w:val="Standardskriftforavsnitt"/>
    <w:uiPriority w:val="99"/>
    <w:semiHidden/>
    <w:rsid w:val="00CE593D"/>
    <w:rPr>
      <w:color w:val="808080"/>
    </w:rPr>
  </w:style>
  <w:style w:type="paragraph" w:styleId="Tittel">
    <w:name w:val="Title"/>
    <w:basedOn w:val="Normal"/>
    <w:next w:val="Normal"/>
    <w:link w:val="TittelTegn"/>
    <w:uiPriority w:val="10"/>
    <w:qFormat/>
    <w:rsid w:val="00DD1404"/>
    <w:pPr>
      <w:spacing w:line="240" w:lineRule="auto"/>
      <w:contextualSpacing/>
    </w:pPr>
    <w:rPr>
      <w:rFonts w:ascii="Verdana" w:eastAsiaTheme="majorEastAsia" w:hAnsi="Verdana" w:cstheme="majorBidi"/>
      <w:b/>
      <w:color w:val="00674E" w:themeColor="text2"/>
      <w:spacing w:val="-10"/>
      <w:kern w:val="28"/>
      <w:sz w:val="48"/>
      <w:szCs w:val="56"/>
    </w:rPr>
  </w:style>
  <w:style w:type="character" w:customStyle="1" w:styleId="TittelTegn">
    <w:name w:val="Tittel Tegn"/>
    <w:basedOn w:val="Standardskriftforavsnitt"/>
    <w:link w:val="Tittel"/>
    <w:uiPriority w:val="10"/>
    <w:rsid w:val="00DD1404"/>
    <w:rPr>
      <w:rFonts w:ascii="Verdana" w:eastAsiaTheme="majorEastAsia" w:hAnsi="Verdana" w:cstheme="majorBidi"/>
      <w:b/>
      <w:color w:val="00674E" w:themeColor="text2"/>
      <w:spacing w:val="-10"/>
      <w:kern w:val="28"/>
      <w:sz w:val="48"/>
      <w:szCs w:val="56"/>
      <w:lang w:val="en-US" w:eastAsia="en-US"/>
    </w:rPr>
  </w:style>
  <w:style w:type="paragraph" w:styleId="Undertittel">
    <w:name w:val="Subtitle"/>
    <w:basedOn w:val="Normal"/>
    <w:next w:val="Normal"/>
    <w:link w:val="UndertittelTegn"/>
    <w:uiPriority w:val="11"/>
    <w:qFormat/>
    <w:rsid w:val="00CE593D"/>
    <w:pPr>
      <w:numPr>
        <w:ilvl w:val="1"/>
      </w:numPr>
    </w:pPr>
    <w:rPr>
      <w:color w:val="5A5A5A" w:themeColor="text1" w:themeTint="A5"/>
      <w:spacing w:val="15"/>
    </w:rPr>
  </w:style>
  <w:style w:type="character" w:customStyle="1" w:styleId="UndertittelTegn">
    <w:name w:val="Undertittel Tegn"/>
    <w:basedOn w:val="Standardskriftforavsnitt"/>
    <w:link w:val="Undertittel"/>
    <w:uiPriority w:val="11"/>
    <w:rsid w:val="00CE593D"/>
    <w:rPr>
      <w:color w:val="5A5A5A" w:themeColor="text1" w:themeTint="A5"/>
      <w:spacing w:val="15"/>
      <w:lang w:eastAsia="en-US"/>
    </w:rPr>
  </w:style>
  <w:style w:type="character" w:styleId="Hyperkobling">
    <w:name w:val="Hyperlink"/>
    <w:basedOn w:val="Standardskriftforavsnitt"/>
    <w:uiPriority w:val="99"/>
    <w:unhideWhenUsed/>
    <w:rsid w:val="00246168"/>
    <w:rPr>
      <w:color w:val="0563C1" w:themeColor="hyperlink"/>
      <w:u w:val="single"/>
    </w:rPr>
  </w:style>
  <w:style w:type="character" w:styleId="Ulstomtale">
    <w:name w:val="Unresolved Mention"/>
    <w:basedOn w:val="Standardskriftforavsnitt"/>
    <w:uiPriority w:val="99"/>
    <w:semiHidden/>
    <w:unhideWhenUsed/>
    <w:rsid w:val="002A0564"/>
    <w:rPr>
      <w:color w:val="605E5C"/>
      <w:shd w:val="clear" w:color="auto" w:fill="E1DFDD"/>
    </w:rPr>
  </w:style>
  <w:style w:type="table" w:styleId="Rutenettabelllys">
    <w:name w:val="Grid Table Light"/>
    <w:basedOn w:val="Vanligtabell"/>
    <w:uiPriority w:val="40"/>
    <w:rsid w:val="008C5E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Web2">
    <w:name w:val="Table Web 2"/>
    <w:basedOn w:val="Vanligtabell"/>
    <w:uiPriority w:val="99"/>
    <w:rsid w:val="008C5E5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utenettabell1lysuthevingsfarge1">
    <w:name w:val="Grid Table 1 Light Accent 1"/>
    <w:basedOn w:val="Vanligtabell"/>
    <w:uiPriority w:val="46"/>
    <w:rsid w:val="008C5E56"/>
    <w:pPr>
      <w:spacing w:after="0" w:line="240" w:lineRule="auto"/>
    </w:pPr>
    <w:tblPr>
      <w:tblStyleRowBandSize w:val="1"/>
      <w:tblStyleColBandSize w:val="1"/>
      <w:tblBorders>
        <w:top w:val="single" w:sz="4" w:space="0" w:color="5CFFD7" w:themeColor="accent1" w:themeTint="66"/>
        <w:left w:val="single" w:sz="4" w:space="0" w:color="5CFFD7" w:themeColor="accent1" w:themeTint="66"/>
        <w:bottom w:val="single" w:sz="4" w:space="0" w:color="5CFFD7" w:themeColor="accent1" w:themeTint="66"/>
        <w:right w:val="single" w:sz="4" w:space="0" w:color="5CFFD7" w:themeColor="accent1" w:themeTint="66"/>
        <w:insideH w:val="single" w:sz="4" w:space="0" w:color="5CFFD7" w:themeColor="accent1" w:themeTint="66"/>
        <w:insideV w:val="single" w:sz="4" w:space="0" w:color="5CFFD7" w:themeColor="accent1" w:themeTint="66"/>
      </w:tblBorders>
    </w:tblPr>
    <w:tblStylePr w:type="firstRow">
      <w:rPr>
        <w:b/>
        <w:bCs/>
      </w:rPr>
      <w:tblPr/>
      <w:tcPr>
        <w:tcBorders>
          <w:bottom w:val="single" w:sz="12" w:space="0" w:color="0AFFC3" w:themeColor="accent1" w:themeTint="99"/>
        </w:tcBorders>
      </w:tcPr>
    </w:tblStylePr>
    <w:tblStylePr w:type="lastRow">
      <w:rPr>
        <w:b/>
        <w:bCs/>
      </w:rPr>
      <w:tblPr/>
      <w:tcPr>
        <w:tcBorders>
          <w:top w:val="double" w:sz="2" w:space="0" w:color="0AFFC3"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FC4454"/>
    <w:rPr>
      <w:rFonts w:ascii="Verdana" w:eastAsiaTheme="majorEastAsia" w:hAnsi="Verdana" w:cstheme="majorBidi"/>
      <w:b/>
      <w:bCs/>
      <w:color w:val="00674E" w:themeColor="accent1"/>
      <w:sz w:val="32"/>
      <w:szCs w:val="32"/>
      <w:lang w:val="en-US"/>
    </w:rPr>
  </w:style>
  <w:style w:type="character" w:customStyle="1" w:styleId="Overskrift2Tegn">
    <w:name w:val="Overskrift 2 Tegn"/>
    <w:basedOn w:val="Standardskriftforavsnitt"/>
    <w:link w:val="Overskrift2"/>
    <w:uiPriority w:val="9"/>
    <w:rsid w:val="00FC4454"/>
    <w:rPr>
      <w:rFonts w:ascii="Verdana" w:eastAsiaTheme="majorEastAsia" w:hAnsi="Verdana" w:cstheme="majorBidi"/>
      <w:b/>
      <w:bCs/>
      <w:color w:val="00674E" w:themeColor="accent1"/>
      <w:sz w:val="26"/>
      <w:szCs w:val="26"/>
      <w:lang w:val="en-US"/>
    </w:rPr>
  </w:style>
  <w:style w:type="character" w:customStyle="1" w:styleId="Overskrift3Tegn">
    <w:name w:val="Overskrift 3 Tegn"/>
    <w:basedOn w:val="Standardskriftforavsnitt"/>
    <w:link w:val="Overskrift3"/>
    <w:uiPriority w:val="9"/>
    <w:rsid w:val="00FC4454"/>
    <w:rPr>
      <w:rFonts w:ascii="Verdana" w:eastAsiaTheme="majorEastAsia" w:hAnsi="Verdana" w:cstheme="majorBidi"/>
      <w:b/>
      <w:bCs/>
      <w:color w:val="00674E" w:themeColor="accent1"/>
      <w:sz w:val="24"/>
      <w:szCs w:val="24"/>
      <w:lang w:val="en-US"/>
    </w:rPr>
  </w:style>
  <w:style w:type="paragraph" w:styleId="Bildetekst">
    <w:name w:val="caption"/>
    <w:basedOn w:val="Normal"/>
    <w:next w:val="Normal"/>
    <w:uiPriority w:val="35"/>
    <w:unhideWhenUsed/>
    <w:qFormat/>
    <w:rsid w:val="006610E6"/>
    <w:pPr>
      <w:spacing w:before="120" w:after="120" w:line="240" w:lineRule="auto"/>
    </w:pPr>
    <w:rPr>
      <w:i/>
      <w:iCs/>
      <w:color w:val="00674E" w:themeColor="text2"/>
      <w:sz w:val="20"/>
      <w:szCs w:val="20"/>
    </w:rPr>
  </w:style>
  <w:style w:type="paragraph" w:styleId="Sitat">
    <w:name w:val="Quote"/>
    <w:basedOn w:val="Normal"/>
    <w:next w:val="Normal"/>
    <w:link w:val="SitatTegn"/>
    <w:uiPriority w:val="29"/>
    <w:qFormat/>
    <w:rsid w:val="00FC4454"/>
    <w:pPr>
      <w:spacing w:before="240" w:after="240"/>
      <w:ind w:left="851" w:right="851"/>
    </w:pPr>
    <w:rPr>
      <w:i/>
      <w:iCs/>
      <w:color w:val="00674E" w:themeColor="accent1"/>
    </w:rPr>
  </w:style>
  <w:style w:type="character" w:customStyle="1" w:styleId="SitatTegn">
    <w:name w:val="Sitat Tegn"/>
    <w:basedOn w:val="Standardskriftforavsnitt"/>
    <w:link w:val="Sitat"/>
    <w:uiPriority w:val="29"/>
    <w:rsid w:val="00FC4454"/>
    <w:rPr>
      <w:i/>
      <w:iCs/>
      <w:color w:val="00674E" w:themeColor="accent1"/>
      <w:lang w:val="en-US"/>
    </w:rPr>
  </w:style>
  <w:style w:type="paragraph" w:styleId="Ingenmellomrom">
    <w:name w:val="No Spacing"/>
    <w:uiPriority w:val="1"/>
    <w:qFormat/>
    <w:rsid w:val="003110F4"/>
    <w:pPr>
      <w:spacing w:after="0" w:line="240" w:lineRule="auto"/>
    </w:pPr>
  </w:style>
  <w:style w:type="table" w:customStyle="1" w:styleId="NorskeTrevarer1">
    <w:name w:val="NorskeTrevarer 1"/>
    <w:basedOn w:val="Vanligtabell"/>
    <w:uiPriority w:val="99"/>
    <w:rsid w:val="00194738"/>
    <w:pPr>
      <w:spacing w:after="0" w:line="240" w:lineRule="auto"/>
    </w:pPr>
    <w:rPr>
      <w:sz w:val="20"/>
    </w:rPr>
    <w:tblPr>
      <w:tblStyleRowBandSize w:val="1"/>
    </w:tblPr>
    <w:tblStylePr w:type="firstRow">
      <w:pPr>
        <w:jc w:val="left"/>
      </w:pPr>
      <w:rPr>
        <w:rFonts w:asciiTheme="minorHAnsi" w:hAnsiTheme="minorHAnsi"/>
        <w:b/>
        <w:color w:val="000000" w:themeColor="text1"/>
        <w:sz w:val="20"/>
      </w:rPr>
      <w:tblPr/>
      <w:tcPr>
        <w:tcBorders>
          <w:bottom w:val="single" w:sz="4" w:space="0" w:color="000000" w:themeColor="text1"/>
        </w:tcBorders>
        <w:shd w:val="clear" w:color="auto" w:fill="FFFFFF" w:themeFill="background2"/>
        <w:vAlign w:val="bottom"/>
      </w:tcPr>
    </w:tblStylePr>
    <w:tblStylePr w:type="lastRow">
      <w:pPr>
        <w:jc w:val="left"/>
      </w:pPr>
      <w:rPr>
        <w:rFonts w:asciiTheme="minorHAnsi" w:hAnsiTheme="minorHAnsi"/>
        <w:color w:val="000000" w:themeColor="text1"/>
        <w:sz w:val="20"/>
      </w:rPr>
    </w:tblStylePr>
    <w:tblStylePr w:type="band1Horz">
      <w:rPr>
        <w:rFonts w:asciiTheme="minorHAnsi" w:hAnsiTheme="minorHAnsi"/>
        <w:sz w:val="20"/>
      </w:rPr>
      <w:tblPr/>
      <w:tcPr>
        <w:shd w:val="clear" w:color="auto" w:fill="ECF4F2"/>
      </w:tcPr>
    </w:tblStylePr>
    <w:tblStylePr w:type="band2Horz">
      <w:rPr>
        <w:rFonts w:asciiTheme="minorHAnsi" w:hAnsiTheme="minorHAnsi"/>
        <w:color w:val="000000" w:themeColor="text1"/>
        <w:sz w:val="20"/>
      </w:rPr>
      <w:tblPr/>
      <w:tcPr>
        <w:shd w:val="clear" w:color="auto" w:fill="FFFFFF" w:themeFill="background2"/>
      </w:tcPr>
    </w:tblStylePr>
  </w:style>
  <w:style w:type="paragraph" w:styleId="Listeavsnitt">
    <w:name w:val="List Paragraph"/>
    <w:basedOn w:val="Normal"/>
    <w:uiPriority w:val="34"/>
    <w:qFormat/>
    <w:rsid w:val="003D6D69"/>
    <w:pPr>
      <w:ind w:left="720"/>
      <w:contextualSpacing/>
    </w:pPr>
  </w:style>
  <w:style w:type="character" w:customStyle="1" w:styleId="apple-converted-space">
    <w:name w:val="apple-converted-space"/>
    <w:basedOn w:val="Standardskriftforavsnitt"/>
    <w:rsid w:val="00A1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orskeTrevarer">
      <a:dk1>
        <a:srgbClr val="000000"/>
      </a:dk1>
      <a:lt1>
        <a:srgbClr val="FFFFFF"/>
      </a:lt1>
      <a:dk2>
        <a:srgbClr val="00674E"/>
      </a:dk2>
      <a:lt2>
        <a:srgbClr val="FFFFFF"/>
      </a:lt2>
      <a:accent1>
        <a:srgbClr val="00674E"/>
      </a:accent1>
      <a:accent2>
        <a:srgbClr val="CCE0DA"/>
      </a:accent2>
      <a:accent3>
        <a:srgbClr val="FFE1BA"/>
      </a:accent3>
      <a:accent4>
        <a:srgbClr val="FDE3DC"/>
      </a:accent4>
      <a:accent5>
        <a:srgbClr val="D5938A"/>
      </a:accent5>
      <a:accent6>
        <a:srgbClr val="E7E6E6"/>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TermInfo xmlns="http://schemas.microsoft.com/office/infopath/2007/PartnerControls">
          <TermName xmlns="http://schemas.microsoft.com/office/infopath/2007/PartnerControls">Norsk Trevare</TermName>
          <TermId xmlns="http://schemas.microsoft.com/office/infopath/2007/PartnerControls">bc8b9d18-d849-4e10-884f-21e9cdd33ad5</TermId>
        </TermInfo>
      </Terms>
    </p8a47c7619634ae9930087b62d76e394>
    <TaxCatchAll xmlns="749ab8b6-ff35-4a4f-9f18-9cef83ce6420">
      <Value>2</Value>
    </TaxCatchAll>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c535f90e-319d-4f24-b469-dbc1d96628cc">Trevare01-1012130296-57776</_dlc_DocId>
    <_dlc_DocIdUrl xmlns="c535f90e-319d-4f24-b469-dbc1d96628cc">
      <Url>https://nhosp.sharepoint.com/sites/NorskTrevare/_layouts/15/DocIdRedir.aspx?ID=Trevare01-1012130296-57776</Url>
      <Description>Trevare01-1012130296-57776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9119b49b-2cc3-444e-b755-8692f4554da6" ContentTypeId="0x01010024A2C8D6A070534B9CF4AD2589879B1E0401" PreviousValue="false"/>
</file>

<file path=customXml/item4.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9FDA19D30997654FA4C0091ABB0E5698" ma:contentTypeVersion="98" ma:contentTypeDescription="Opprett et nytt dokument." ma:contentTypeScope="" ma:versionID="d6ee07ac099e6bd8035c0442f734222a">
  <xsd:schema xmlns:xsd="http://www.w3.org/2001/XMLSchema" xmlns:xs="http://www.w3.org/2001/XMLSchema" xmlns:p="http://schemas.microsoft.com/office/2006/metadata/properties" xmlns:ns2="f909def9-6662-4ec9-b2d2-41be86eee7c4" xmlns:ns3="749ab8b6-ff35-4a4f-9f18-9cef83ce6420" xmlns:ns4="c535f90e-319d-4f24-b469-dbc1d96628cc" targetNamespace="http://schemas.microsoft.com/office/2006/metadata/properties" ma:root="true" ma:fieldsID="686903ef11169589af3c518ca6aab848" ns2:_="" ns3:_="" ns4:_="">
    <xsd:import namespace="f909def9-6662-4ec9-b2d2-41be86eee7c4"/>
    <xsd:import namespace="749ab8b6-ff35-4a4f-9f18-9cef83ce6420"/>
    <xsd:import namespace="c535f90e-319d-4f24-b469-dbc1d96628cc"/>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2ee99f-4562-4e8b-af0c-10fd1991b297}" ma:internalName="TaxCatchAll" ma:showField="CatchAllData" ma:web="c535f90e-319d-4f24-b469-dbc1d96628c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c2ee99f-4562-4e8b-af0c-10fd1991b297}" ma:internalName="TaxCatchAllLabel" ma:readOnly="true" ma:showField="CatchAllDataLabel" ma:web="c535f90e-319d-4f24-b469-dbc1d96628c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35f90e-319d-4f24-b469-dbc1d96628cc"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F34478-5714-4A96-B41E-BD954B2F4CD8}">
  <ds:schemaRefs>
    <ds:schemaRef ds:uri="http://schemas.microsoft.com/office/2006/metadata/properties"/>
    <ds:schemaRef ds:uri="http://schemas.microsoft.com/office/infopath/2007/PartnerControls"/>
    <ds:schemaRef ds:uri="f909def9-6662-4ec9-b2d2-41be86eee7c4"/>
    <ds:schemaRef ds:uri="749ab8b6-ff35-4a4f-9f18-9cef83ce6420"/>
    <ds:schemaRef ds:uri="c535f90e-319d-4f24-b469-dbc1d96628cc"/>
  </ds:schemaRefs>
</ds:datastoreItem>
</file>

<file path=customXml/itemProps2.xml><?xml version="1.0" encoding="utf-8"?>
<ds:datastoreItem xmlns:ds="http://schemas.openxmlformats.org/officeDocument/2006/customXml" ds:itemID="{C17499BC-9277-413C-9F2D-A3EC70249EEF}">
  <ds:schemaRefs>
    <ds:schemaRef ds:uri="http://schemas.microsoft.com/sharepoint/events"/>
  </ds:schemaRefs>
</ds:datastoreItem>
</file>

<file path=customXml/itemProps3.xml><?xml version="1.0" encoding="utf-8"?>
<ds:datastoreItem xmlns:ds="http://schemas.openxmlformats.org/officeDocument/2006/customXml" ds:itemID="{6639F29F-ECDE-4FAA-B518-CF4B17B23790}">
  <ds:schemaRefs>
    <ds:schemaRef ds:uri="Microsoft.SharePoint.Taxonomy.ContentTypeSync"/>
  </ds:schemaRefs>
</ds:datastoreItem>
</file>

<file path=customXml/itemProps4.xml><?xml version="1.0" encoding="utf-8"?>
<ds:datastoreItem xmlns:ds="http://schemas.openxmlformats.org/officeDocument/2006/customXml" ds:itemID="{EB39FF4B-C343-4634-8CEC-EB02FEBF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c535f90e-319d-4f24-b469-dbc1d966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61B496-9C6D-427F-B3F0-8FE83E61771B}">
  <ds:schemaRefs>
    <ds:schemaRef ds:uri="http://schemas.microsoft.com/office/2006/metadata/customXsn"/>
  </ds:schemaRefs>
</ds:datastoreItem>
</file>

<file path=customXml/itemProps6.xml><?xml version="1.0" encoding="utf-8"?>
<ds:datastoreItem xmlns:ds="http://schemas.openxmlformats.org/officeDocument/2006/customXml" ds:itemID="{CE9D8EDC-086D-45FE-BECA-570B44E85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5316</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2023-04-20T12:37:00Z</dcterms:created>
  <dcterms:modified xsi:type="dcterms:W3CDTF">2023-04-20T12:37:00Z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0x01010024A2C8D6A070534B9CF4AD2589879B1E0401009FDA19D30997654FA4C0091ABB0E5698</vt:lpwstr>
  </property>
  <property fmtid="{D5CDD505-2E9C-101B-9397-08002B2CF9AE}" pid="3" name="TaxKeyword">
    <vt:lpwstr/>
  </property>
  <property fmtid="{D5CDD505-2E9C-101B-9397-08002B2CF9AE}" pid="4" name="NhoMmdCaseWorker">
    <vt:lpwstr/>
  </property>
  <property fmtid="{D5CDD505-2E9C-101B-9397-08002B2CF9AE}" pid="5" name="NHO_OrganisationUnit">
    <vt:lpwstr>2;#Norsk Trevare|bc8b9d18-d849-4e10-884f-21e9cdd33ad5</vt:lpwstr>
  </property>
  <property fmtid="{D5CDD505-2E9C-101B-9397-08002B2CF9AE}" pid="6" name="_dlc_DocIdItemGuid">
    <vt:lpwstr>28bfdf6a-fc12-4622-b2e0-62fe672ce70c</vt:lpwstr>
  </property>
</Properties>
</file>